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B13CDFA" w:rsidR="00CD4C7B" w:rsidRPr="005561D4" w:rsidRDefault="00CD4C7B" w:rsidP="00CD4C7B">
      <w:pPr>
        <w:pStyle w:val="Header"/>
        <w:tabs>
          <w:tab w:val="right" w:pos="9639"/>
        </w:tabs>
        <w:rPr>
          <w:bCs/>
          <w:i/>
          <w:noProof w:val="0"/>
          <w:sz w:val="24"/>
          <w:szCs w:val="24"/>
          <w:lang w:val="en-US"/>
        </w:rPr>
      </w:pPr>
      <w:r w:rsidRPr="005561D4">
        <w:rPr>
          <w:bCs/>
          <w:noProof w:val="0"/>
          <w:sz w:val="24"/>
          <w:szCs w:val="24"/>
          <w:lang w:val="en-US"/>
        </w:rPr>
        <w:t>3GPP T</w:t>
      </w:r>
      <w:bookmarkStart w:id="0" w:name="_Ref452454252"/>
      <w:bookmarkEnd w:id="0"/>
      <w:r w:rsidRPr="005561D4">
        <w:rPr>
          <w:bCs/>
          <w:noProof w:val="0"/>
          <w:sz w:val="24"/>
          <w:szCs w:val="24"/>
          <w:lang w:val="en-US"/>
        </w:rPr>
        <w:t xml:space="preserve">SG-RAN </w:t>
      </w:r>
      <w:r w:rsidR="008A3B0F" w:rsidRPr="005561D4">
        <w:rPr>
          <w:noProof w:val="0"/>
          <w:sz w:val="24"/>
          <w:szCs w:val="24"/>
          <w:lang w:val="en-US"/>
        </w:rPr>
        <w:t>WG3</w:t>
      </w:r>
      <w:r w:rsidR="00936071" w:rsidRPr="005561D4">
        <w:rPr>
          <w:noProof w:val="0"/>
          <w:sz w:val="24"/>
          <w:szCs w:val="24"/>
          <w:lang w:val="en-US"/>
        </w:rPr>
        <w:t xml:space="preserve"> </w:t>
      </w:r>
      <w:r w:rsidR="00902DB9" w:rsidRPr="005561D4">
        <w:rPr>
          <w:noProof w:val="0"/>
          <w:sz w:val="24"/>
          <w:szCs w:val="24"/>
          <w:lang w:val="en-US"/>
        </w:rPr>
        <w:t>Meeting #</w:t>
      </w:r>
      <w:r w:rsidR="00C9068C" w:rsidRPr="005561D4">
        <w:rPr>
          <w:noProof w:val="0"/>
          <w:sz w:val="24"/>
          <w:szCs w:val="24"/>
          <w:lang w:val="en-US"/>
        </w:rPr>
        <w:t>9</w:t>
      </w:r>
      <w:r w:rsidR="008A3B0F" w:rsidRPr="005561D4">
        <w:rPr>
          <w:noProof w:val="0"/>
          <w:sz w:val="24"/>
          <w:szCs w:val="24"/>
          <w:lang w:val="en-US"/>
        </w:rPr>
        <w:t>7bis</w:t>
      </w:r>
      <w:r w:rsidRPr="005561D4">
        <w:rPr>
          <w:bCs/>
          <w:noProof w:val="0"/>
          <w:sz w:val="24"/>
          <w:szCs w:val="24"/>
          <w:lang w:val="en-US"/>
        </w:rPr>
        <w:tab/>
        <w:t>R</w:t>
      </w:r>
      <w:r w:rsidR="008A3B0F" w:rsidRPr="005561D4">
        <w:rPr>
          <w:bCs/>
          <w:noProof w:val="0"/>
          <w:sz w:val="24"/>
          <w:szCs w:val="24"/>
          <w:lang w:val="en-US"/>
        </w:rPr>
        <w:t>3</w:t>
      </w:r>
      <w:r w:rsidRPr="005561D4">
        <w:rPr>
          <w:bCs/>
          <w:noProof w:val="0"/>
          <w:sz w:val="24"/>
          <w:szCs w:val="24"/>
          <w:lang w:val="en-US"/>
        </w:rPr>
        <w:t>-</w:t>
      </w:r>
      <w:r w:rsidR="0005100B">
        <w:rPr>
          <w:bCs/>
          <w:noProof w:val="0"/>
          <w:sz w:val="24"/>
          <w:szCs w:val="24"/>
          <w:lang w:val="en-US"/>
        </w:rPr>
        <w:t>173645</w:t>
      </w:r>
    </w:p>
    <w:p w14:paraId="231362B2" w14:textId="1EB25E95" w:rsidR="00CD4C7B" w:rsidRPr="005561D4" w:rsidRDefault="002319EC" w:rsidP="00CD4C7B">
      <w:pPr>
        <w:pStyle w:val="Header"/>
        <w:tabs>
          <w:tab w:val="right" w:pos="9639"/>
        </w:tabs>
        <w:rPr>
          <w:bCs/>
          <w:noProof w:val="0"/>
          <w:sz w:val="24"/>
          <w:szCs w:val="24"/>
          <w:lang w:val="en-US"/>
        </w:rPr>
      </w:pPr>
      <w:r>
        <w:rPr>
          <w:rFonts w:eastAsia="SimSun"/>
          <w:noProof w:val="0"/>
          <w:sz w:val="24"/>
          <w:szCs w:val="24"/>
          <w:lang w:val="en-US" w:eastAsia="zh-CN"/>
        </w:rPr>
        <w:t>Prague</w:t>
      </w:r>
      <w:r w:rsidR="00C24650" w:rsidRPr="005561D4">
        <w:rPr>
          <w:rFonts w:eastAsia="SimSun"/>
          <w:noProof w:val="0"/>
          <w:sz w:val="24"/>
          <w:szCs w:val="24"/>
          <w:lang w:val="en-US" w:eastAsia="zh-CN"/>
        </w:rPr>
        <w:t xml:space="preserve">, </w:t>
      </w:r>
      <w:r>
        <w:rPr>
          <w:rFonts w:eastAsia="SimSun"/>
          <w:noProof w:val="0"/>
          <w:sz w:val="24"/>
          <w:szCs w:val="24"/>
          <w:lang w:val="en-US" w:eastAsia="zh-CN"/>
        </w:rPr>
        <w:t>Czech Republic</w:t>
      </w:r>
      <w:r w:rsidR="00C24650" w:rsidRPr="005561D4">
        <w:rPr>
          <w:rFonts w:eastAsia="SimSun"/>
          <w:noProof w:val="0"/>
          <w:sz w:val="24"/>
          <w:szCs w:val="24"/>
          <w:lang w:val="en-US" w:eastAsia="zh-CN"/>
        </w:rPr>
        <w:t xml:space="preserve">, </w:t>
      </w:r>
      <w:r>
        <w:rPr>
          <w:rFonts w:eastAsia="SimSun"/>
          <w:noProof w:val="0"/>
          <w:sz w:val="24"/>
          <w:szCs w:val="24"/>
          <w:lang w:val="en-US" w:eastAsia="zh-CN"/>
        </w:rPr>
        <w:t>9</w:t>
      </w:r>
      <w:r w:rsidRPr="002319EC">
        <w:rPr>
          <w:rFonts w:eastAsia="SimSun"/>
          <w:noProof w:val="0"/>
          <w:sz w:val="24"/>
          <w:szCs w:val="24"/>
          <w:vertAlign w:val="superscript"/>
          <w:lang w:val="en-US" w:eastAsia="zh-CN"/>
        </w:rPr>
        <w:t>th</w:t>
      </w:r>
      <w:r>
        <w:rPr>
          <w:rFonts w:eastAsia="SimSun"/>
          <w:noProof w:val="0"/>
          <w:sz w:val="24"/>
          <w:szCs w:val="24"/>
          <w:lang w:val="en-US" w:eastAsia="zh-CN"/>
        </w:rPr>
        <w:t xml:space="preserve"> – 13</w:t>
      </w:r>
      <w:r w:rsidRPr="002319EC">
        <w:rPr>
          <w:rFonts w:eastAsia="SimSun"/>
          <w:noProof w:val="0"/>
          <w:sz w:val="24"/>
          <w:szCs w:val="24"/>
          <w:vertAlign w:val="superscript"/>
          <w:lang w:val="en-US" w:eastAsia="zh-CN"/>
        </w:rPr>
        <w:t>th</w:t>
      </w:r>
      <w:r>
        <w:rPr>
          <w:rFonts w:eastAsia="SimSun"/>
          <w:noProof w:val="0"/>
          <w:sz w:val="24"/>
          <w:szCs w:val="24"/>
          <w:lang w:val="en-US" w:eastAsia="zh-CN"/>
        </w:rPr>
        <w:t xml:space="preserve"> October</w:t>
      </w:r>
      <w:r w:rsidR="00813245" w:rsidRPr="005561D4">
        <w:rPr>
          <w:rFonts w:eastAsia="SimSun"/>
          <w:noProof w:val="0"/>
          <w:sz w:val="24"/>
          <w:szCs w:val="24"/>
          <w:lang w:val="en-US" w:eastAsia="zh-CN"/>
        </w:rPr>
        <w:t xml:space="preserve"> </w:t>
      </w:r>
      <w:r w:rsidR="00C24650" w:rsidRPr="005561D4">
        <w:rPr>
          <w:rFonts w:eastAsia="SimSun"/>
          <w:noProof w:val="0"/>
          <w:sz w:val="24"/>
          <w:szCs w:val="24"/>
          <w:lang w:val="en-US" w:eastAsia="zh-CN"/>
        </w:rPr>
        <w:t>201</w:t>
      </w:r>
      <w:r w:rsidR="00936071" w:rsidRPr="005561D4">
        <w:rPr>
          <w:rFonts w:eastAsia="SimSun"/>
          <w:noProof w:val="0"/>
          <w:sz w:val="24"/>
          <w:szCs w:val="24"/>
          <w:lang w:val="en-US" w:eastAsia="zh-CN"/>
        </w:rPr>
        <w:t>7</w:t>
      </w:r>
    </w:p>
    <w:p w14:paraId="39BE00F6" w14:textId="77777777" w:rsidR="00CD4C7B" w:rsidRPr="005561D4" w:rsidRDefault="00CD4C7B" w:rsidP="00CD4C7B">
      <w:pPr>
        <w:pStyle w:val="Header"/>
        <w:rPr>
          <w:bCs/>
          <w:noProof w:val="0"/>
          <w:sz w:val="24"/>
          <w:lang w:val="en-US"/>
        </w:rPr>
      </w:pPr>
    </w:p>
    <w:p w14:paraId="49379CFB" w14:textId="77777777" w:rsidR="00CD4C7B" w:rsidRPr="005561D4" w:rsidRDefault="00CD4C7B" w:rsidP="00CD4C7B">
      <w:pPr>
        <w:pStyle w:val="Header"/>
        <w:rPr>
          <w:bCs/>
          <w:noProof w:val="0"/>
          <w:sz w:val="24"/>
          <w:lang w:val="en-US"/>
        </w:rPr>
      </w:pPr>
    </w:p>
    <w:p w14:paraId="758E2B30" w14:textId="22B6F6D1" w:rsidR="00CD4C7B" w:rsidRPr="005561D4" w:rsidRDefault="00CD4C7B" w:rsidP="00CD4C7B">
      <w:pPr>
        <w:pStyle w:val="CRCoverPage"/>
        <w:tabs>
          <w:tab w:val="left" w:pos="1985"/>
        </w:tabs>
        <w:rPr>
          <w:rFonts w:cs="Arial"/>
          <w:b/>
          <w:bCs/>
          <w:sz w:val="24"/>
          <w:lang w:val="en-US" w:eastAsia="ja-JP"/>
        </w:rPr>
      </w:pPr>
      <w:r w:rsidRPr="005561D4">
        <w:rPr>
          <w:rFonts w:cs="Arial"/>
          <w:b/>
          <w:bCs/>
          <w:sz w:val="24"/>
          <w:lang w:val="en-US"/>
        </w:rPr>
        <w:t>Agenda item:</w:t>
      </w:r>
      <w:r w:rsidRPr="005561D4">
        <w:rPr>
          <w:rFonts w:cs="Arial"/>
          <w:b/>
          <w:bCs/>
          <w:sz w:val="24"/>
          <w:lang w:val="en-US"/>
        </w:rPr>
        <w:tab/>
      </w:r>
      <w:r w:rsidR="008A3B0F" w:rsidRPr="005561D4">
        <w:rPr>
          <w:rFonts w:cs="Arial"/>
          <w:b/>
          <w:bCs/>
          <w:sz w:val="24"/>
          <w:lang w:val="en-US" w:eastAsia="ja-JP"/>
        </w:rPr>
        <w:t>15.1</w:t>
      </w:r>
    </w:p>
    <w:p w14:paraId="6A1BC0C1" w14:textId="0B508D58" w:rsidR="00CD4C7B" w:rsidRPr="005561D4" w:rsidRDefault="00CD4C7B" w:rsidP="00CD4C7B">
      <w:pPr>
        <w:tabs>
          <w:tab w:val="left" w:pos="1985"/>
        </w:tabs>
        <w:ind w:left="1985" w:hanging="1985"/>
        <w:rPr>
          <w:rFonts w:ascii="Arial" w:hAnsi="Arial" w:cs="Arial"/>
          <w:b/>
          <w:bCs/>
          <w:sz w:val="24"/>
          <w:lang w:val="en-US"/>
        </w:rPr>
      </w:pPr>
      <w:r w:rsidRPr="005561D4">
        <w:rPr>
          <w:rFonts w:ascii="Arial" w:hAnsi="Arial" w:cs="Arial"/>
          <w:b/>
          <w:bCs/>
          <w:sz w:val="24"/>
          <w:lang w:val="en-US"/>
        </w:rPr>
        <w:t>Source:</w:t>
      </w:r>
      <w:r w:rsidRPr="005561D4">
        <w:rPr>
          <w:rFonts w:ascii="Arial" w:hAnsi="Arial" w:cs="Arial"/>
          <w:b/>
          <w:bCs/>
          <w:sz w:val="24"/>
          <w:lang w:val="en-US"/>
        </w:rPr>
        <w:tab/>
      </w:r>
      <w:r w:rsidR="001741A0" w:rsidRPr="005561D4">
        <w:rPr>
          <w:rFonts w:ascii="Arial" w:hAnsi="Arial" w:cs="Arial"/>
          <w:b/>
          <w:bCs/>
          <w:sz w:val="24"/>
          <w:lang w:val="en-US"/>
        </w:rPr>
        <w:t>Nokia</w:t>
      </w:r>
      <w:r w:rsidR="00090468" w:rsidRPr="005561D4">
        <w:rPr>
          <w:rFonts w:ascii="Arial" w:hAnsi="Arial" w:cs="Arial"/>
          <w:b/>
          <w:bCs/>
          <w:sz w:val="24"/>
          <w:lang w:val="en-US"/>
        </w:rPr>
        <w:t xml:space="preserve">, </w:t>
      </w:r>
      <w:r w:rsidR="008A3B0F" w:rsidRPr="005561D4">
        <w:rPr>
          <w:rFonts w:ascii="Arial" w:hAnsi="Arial" w:cs="Arial"/>
          <w:b/>
          <w:bCs/>
          <w:sz w:val="24"/>
          <w:lang w:val="en-US"/>
        </w:rPr>
        <w:t>Nokia</w:t>
      </w:r>
      <w:r w:rsidR="00090468" w:rsidRPr="005561D4">
        <w:rPr>
          <w:rFonts w:ascii="Arial" w:hAnsi="Arial" w:cs="Arial"/>
          <w:b/>
          <w:bCs/>
          <w:sz w:val="24"/>
          <w:lang w:val="en-US"/>
        </w:rPr>
        <w:t xml:space="preserve"> Shanghai Bell</w:t>
      </w:r>
    </w:p>
    <w:p w14:paraId="45BE90BE" w14:textId="5ADD06B7" w:rsidR="00CD4C7B" w:rsidRPr="005561D4" w:rsidRDefault="00CD4C7B" w:rsidP="00CD4C7B">
      <w:pPr>
        <w:ind w:left="1985" w:hanging="1985"/>
        <w:rPr>
          <w:rFonts w:ascii="Arial" w:hAnsi="Arial" w:cs="Arial"/>
          <w:b/>
          <w:bCs/>
          <w:sz w:val="24"/>
          <w:lang w:val="en-US"/>
        </w:rPr>
      </w:pPr>
      <w:r w:rsidRPr="005561D4">
        <w:rPr>
          <w:rFonts w:ascii="Arial" w:hAnsi="Arial" w:cs="Arial"/>
          <w:b/>
          <w:bCs/>
          <w:sz w:val="24"/>
          <w:lang w:val="en-US"/>
        </w:rPr>
        <w:t>Title:</w:t>
      </w:r>
      <w:r w:rsidRPr="005561D4">
        <w:rPr>
          <w:rFonts w:ascii="Arial" w:hAnsi="Arial" w:cs="Arial"/>
          <w:b/>
          <w:bCs/>
          <w:sz w:val="24"/>
          <w:lang w:val="en-US"/>
        </w:rPr>
        <w:tab/>
      </w:r>
      <w:r w:rsidR="007460EF" w:rsidRPr="005561D4">
        <w:rPr>
          <w:rFonts w:ascii="Arial" w:hAnsi="Arial" w:cs="Arial"/>
          <w:b/>
          <w:bCs/>
          <w:sz w:val="24"/>
          <w:lang w:val="en-US"/>
        </w:rPr>
        <w:t>RTK GNSS positioning enhancement</w:t>
      </w:r>
    </w:p>
    <w:p w14:paraId="3AC3A0B1" w14:textId="592EC3F6" w:rsidR="00CD4C7B" w:rsidRPr="005561D4" w:rsidRDefault="00CD4C7B" w:rsidP="00CD4C7B">
      <w:pPr>
        <w:ind w:left="1985" w:hanging="1985"/>
        <w:rPr>
          <w:rFonts w:ascii="Arial" w:hAnsi="Arial" w:cs="Arial"/>
          <w:b/>
          <w:bCs/>
          <w:sz w:val="24"/>
          <w:lang w:val="en-US"/>
        </w:rPr>
      </w:pPr>
      <w:r w:rsidRPr="005561D4">
        <w:rPr>
          <w:rFonts w:ascii="Arial" w:hAnsi="Arial" w:cs="Arial"/>
          <w:b/>
          <w:bCs/>
          <w:sz w:val="24"/>
          <w:lang w:val="en-US"/>
        </w:rPr>
        <w:t>WID/SID:</w:t>
      </w:r>
      <w:r w:rsidRPr="005561D4">
        <w:rPr>
          <w:rFonts w:ascii="Arial" w:hAnsi="Arial" w:cs="Arial"/>
          <w:b/>
          <w:bCs/>
          <w:sz w:val="24"/>
          <w:lang w:val="en-US"/>
        </w:rPr>
        <w:tab/>
      </w:r>
      <w:r w:rsidR="007460EF" w:rsidRPr="005561D4">
        <w:rPr>
          <w:rFonts w:ascii="Arial" w:hAnsi="Arial" w:cs="Arial"/>
          <w:b/>
          <w:bCs/>
          <w:sz w:val="24"/>
          <w:lang w:val="en-US"/>
        </w:rPr>
        <w:t>LCS_LTE_acc_enh-Core</w:t>
      </w:r>
    </w:p>
    <w:p w14:paraId="7DF86DB4" w14:textId="77777777" w:rsidR="00CD4C7B" w:rsidRPr="005561D4" w:rsidRDefault="00CD4C7B" w:rsidP="00CD4C7B">
      <w:pPr>
        <w:tabs>
          <w:tab w:val="left" w:pos="1985"/>
        </w:tabs>
        <w:rPr>
          <w:rFonts w:ascii="Arial" w:hAnsi="Arial" w:cs="Arial"/>
          <w:b/>
          <w:bCs/>
          <w:sz w:val="24"/>
          <w:lang w:val="en-US"/>
        </w:rPr>
      </w:pPr>
      <w:r w:rsidRPr="005561D4">
        <w:rPr>
          <w:rFonts w:ascii="Arial" w:hAnsi="Arial" w:cs="Arial"/>
          <w:b/>
          <w:bCs/>
          <w:sz w:val="24"/>
          <w:lang w:val="en-US"/>
        </w:rPr>
        <w:t>Document for:</w:t>
      </w:r>
      <w:r w:rsidRPr="005561D4">
        <w:rPr>
          <w:rFonts w:ascii="Arial" w:hAnsi="Arial" w:cs="Arial"/>
          <w:b/>
          <w:bCs/>
          <w:sz w:val="24"/>
          <w:lang w:val="en-US"/>
        </w:rPr>
        <w:tab/>
        <w:t>Discussion and Decision</w:t>
      </w:r>
    </w:p>
    <w:p w14:paraId="3E959691" w14:textId="77777777" w:rsidR="00CD4C7B" w:rsidRPr="005561D4" w:rsidRDefault="00CD4C7B" w:rsidP="00CD4C7B">
      <w:pPr>
        <w:pStyle w:val="Heading1"/>
        <w:rPr>
          <w:lang w:val="en-US"/>
        </w:rPr>
      </w:pPr>
      <w:r w:rsidRPr="005561D4">
        <w:rPr>
          <w:lang w:val="en-US"/>
        </w:rPr>
        <w:t>1</w:t>
      </w:r>
      <w:r w:rsidRPr="005561D4">
        <w:rPr>
          <w:lang w:val="en-US"/>
        </w:rPr>
        <w:tab/>
      </w:r>
      <w:r w:rsidR="0056573F" w:rsidRPr="005561D4">
        <w:rPr>
          <w:lang w:val="en-US"/>
        </w:rPr>
        <w:t>Introduction</w:t>
      </w:r>
    </w:p>
    <w:p w14:paraId="3B81913B" w14:textId="2759521A" w:rsidR="00AB3BD4" w:rsidRPr="005561D4" w:rsidRDefault="00AB3BD4" w:rsidP="00AB3BD4">
      <w:pPr>
        <w:rPr>
          <w:lang w:val="en-US"/>
        </w:rPr>
      </w:pPr>
      <w:r w:rsidRPr="005561D4">
        <w:rPr>
          <w:lang w:val="en-US"/>
        </w:rPr>
        <w:t xml:space="preserve">A work item “UE Positioning Accuracy Enhancements for LTE” </w:t>
      </w:r>
      <w:r w:rsidRPr="005561D4">
        <w:rPr>
          <w:lang w:val="en-US"/>
        </w:rPr>
        <w:fldChar w:fldCharType="begin"/>
      </w:r>
      <w:r w:rsidRPr="005561D4">
        <w:rPr>
          <w:lang w:val="en-US"/>
        </w:rPr>
        <w:instrText xml:space="preserve"> REF _Ref481702616 \r \h </w:instrText>
      </w:r>
      <w:r w:rsidRPr="005561D4">
        <w:rPr>
          <w:lang w:val="en-US"/>
        </w:rPr>
      </w:r>
      <w:r w:rsidRPr="005561D4">
        <w:rPr>
          <w:lang w:val="en-US"/>
        </w:rPr>
        <w:fldChar w:fldCharType="separate"/>
      </w:r>
      <w:r w:rsidR="0092261F">
        <w:rPr>
          <w:lang w:val="en-US"/>
        </w:rPr>
        <w:t>[1</w:t>
      </w:r>
      <w:r w:rsidRPr="005561D4">
        <w:rPr>
          <w:lang w:val="en-US"/>
        </w:rPr>
        <w:t>]</w:t>
      </w:r>
      <w:r w:rsidRPr="005561D4">
        <w:rPr>
          <w:lang w:val="en-US"/>
        </w:rPr>
        <w:fldChar w:fldCharType="end"/>
      </w:r>
      <w:r w:rsidRPr="005561D4">
        <w:rPr>
          <w:lang w:val="en-US"/>
        </w:rPr>
        <w:t xml:space="preserve"> was approved in RAN#75 with the following objectives</w:t>
      </w:r>
      <w:r w:rsidR="006F4545">
        <w:rPr>
          <w:lang w:val="en-US"/>
        </w:rPr>
        <w:t xml:space="preserve"> that have RAN3 impacts</w:t>
      </w:r>
      <w:r w:rsidRPr="005561D4">
        <w:rPr>
          <w:lang w:val="en-US"/>
        </w:rPr>
        <w:t>:</w:t>
      </w:r>
    </w:p>
    <w:tbl>
      <w:tblPr>
        <w:tblStyle w:val="TableGrid"/>
        <w:tblW w:w="0" w:type="auto"/>
        <w:tblLook w:val="04A0" w:firstRow="1" w:lastRow="0" w:firstColumn="1" w:lastColumn="0" w:noHBand="0" w:noVBand="1"/>
      </w:tblPr>
      <w:tblGrid>
        <w:gridCol w:w="9631"/>
      </w:tblGrid>
      <w:tr w:rsidR="00AB3BD4" w:rsidRPr="005561D4" w14:paraId="505BA50C" w14:textId="77777777" w:rsidTr="00663540">
        <w:tc>
          <w:tcPr>
            <w:tcW w:w="9631" w:type="dxa"/>
          </w:tcPr>
          <w:p w14:paraId="6C951C58" w14:textId="25628647" w:rsidR="006F4545" w:rsidRPr="006F4545" w:rsidRDefault="00643783" w:rsidP="006F4545">
            <w:pPr>
              <w:overflowPunct w:val="0"/>
              <w:autoSpaceDE w:val="0"/>
              <w:autoSpaceDN w:val="0"/>
              <w:adjustRightInd w:val="0"/>
              <w:spacing w:after="0"/>
              <w:textAlignment w:val="baseline"/>
              <w:rPr>
                <w:lang w:val="en-US"/>
              </w:rPr>
            </w:pPr>
            <w:r>
              <w:rPr>
                <w:lang w:val="en-US"/>
              </w:rPr>
              <w:t>From WID [1]:</w:t>
            </w:r>
          </w:p>
          <w:p w14:paraId="74AD62D7" w14:textId="28AF6A7E" w:rsidR="00AB3BD4" w:rsidRPr="00AB3BD4" w:rsidRDefault="00AB3BD4" w:rsidP="00663540">
            <w:pPr>
              <w:numPr>
                <w:ilvl w:val="0"/>
                <w:numId w:val="7"/>
              </w:numPr>
              <w:overflowPunct w:val="0"/>
              <w:autoSpaceDE w:val="0"/>
              <w:autoSpaceDN w:val="0"/>
              <w:adjustRightInd w:val="0"/>
              <w:spacing w:after="0"/>
              <w:textAlignment w:val="baseline"/>
              <w:rPr>
                <w:i/>
                <w:lang w:val="en-US"/>
              </w:rPr>
            </w:pPr>
            <w:r w:rsidRPr="00AB3BD4">
              <w:rPr>
                <w:i/>
                <w:lang w:val="en-US"/>
              </w:rPr>
              <w:t>GNSS positioning enhancements:</w:t>
            </w:r>
          </w:p>
          <w:p w14:paraId="3AB5CD37" w14:textId="77777777" w:rsidR="00AB3BD4" w:rsidRPr="00AB3BD4" w:rsidRDefault="00AB3BD4" w:rsidP="00663540">
            <w:pPr>
              <w:numPr>
                <w:ilvl w:val="1"/>
                <w:numId w:val="7"/>
              </w:numPr>
              <w:overflowPunct w:val="0"/>
              <w:autoSpaceDE w:val="0"/>
              <w:autoSpaceDN w:val="0"/>
              <w:adjustRightInd w:val="0"/>
              <w:spacing w:after="0"/>
              <w:textAlignment w:val="baseline"/>
              <w:rPr>
                <w:i/>
                <w:lang w:val="en-US"/>
              </w:rPr>
            </w:pPr>
            <w:r w:rsidRPr="00AB3BD4">
              <w:rPr>
                <w:i/>
                <w:lang w:val="en-US"/>
              </w:rPr>
              <w:t>Specify the signalling and procedure to support RTK GNSS positioning over LPP and LPPa, taking into account both UE and network complexity. [RAN2, RAN3, RAN1]</w:t>
            </w:r>
          </w:p>
          <w:p w14:paraId="6B8E7B3D" w14:textId="77777777" w:rsidR="00AB3BD4" w:rsidRPr="00AB3BD4" w:rsidRDefault="00AB3BD4" w:rsidP="00663540">
            <w:pPr>
              <w:numPr>
                <w:ilvl w:val="0"/>
                <w:numId w:val="7"/>
              </w:numPr>
              <w:overflowPunct w:val="0"/>
              <w:autoSpaceDE w:val="0"/>
              <w:autoSpaceDN w:val="0"/>
              <w:adjustRightInd w:val="0"/>
              <w:spacing w:after="0"/>
              <w:textAlignment w:val="baseline"/>
              <w:rPr>
                <w:i/>
                <w:lang w:val="en-US"/>
              </w:rPr>
            </w:pPr>
            <w:r w:rsidRPr="00AB3BD4">
              <w:rPr>
                <w:i/>
                <w:lang w:val="en-US"/>
              </w:rPr>
              <w:t xml:space="preserve">Broadcasting of assistance data </w:t>
            </w:r>
            <w:r w:rsidRPr="00AB3BD4">
              <w:rPr>
                <w:bCs/>
                <w:i/>
                <w:lang w:val="en-US"/>
              </w:rPr>
              <w:t>[RAN2, RAN3, SA3, SA2]</w:t>
            </w:r>
          </w:p>
          <w:p w14:paraId="541ABF35" w14:textId="77777777" w:rsidR="00AB3BD4" w:rsidRPr="00AB3BD4" w:rsidRDefault="00AB3BD4" w:rsidP="00663540">
            <w:pPr>
              <w:numPr>
                <w:ilvl w:val="1"/>
                <w:numId w:val="7"/>
              </w:numPr>
              <w:overflowPunct w:val="0"/>
              <w:autoSpaceDE w:val="0"/>
              <w:autoSpaceDN w:val="0"/>
              <w:adjustRightInd w:val="0"/>
              <w:spacing w:after="0"/>
              <w:textAlignment w:val="baseline"/>
              <w:rPr>
                <w:i/>
                <w:lang w:val="en-US"/>
              </w:rPr>
            </w:pPr>
            <w:r w:rsidRPr="00AB3BD4">
              <w:rPr>
                <w:i/>
                <w:lang w:val="en-US"/>
              </w:rPr>
              <w:t xml:space="preserve">Specify a new SIB to support signalling of positioning assistance information for A-GNSS, RTK and UE-based OTDOA assistance information. </w:t>
            </w:r>
          </w:p>
          <w:p w14:paraId="21262B66" w14:textId="77777777" w:rsidR="00AB3BD4" w:rsidRPr="005561D4" w:rsidRDefault="00AB3BD4" w:rsidP="00663540">
            <w:pPr>
              <w:numPr>
                <w:ilvl w:val="1"/>
                <w:numId w:val="7"/>
              </w:numPr>
              <w:overflowPunct w:val="0"/>
              <w:autoSpaceDE w:val="0"/>
              <w:autoSpaceDN w:val="0"/>
              <w:adjustRightInd w:val="0"/>
              <w:spacing w:after="0"/>
              <w:textAlignment w:val="baseline"/>
              <w:rPr>
                <w:lang w:val="en-US"/>
              </w:rPr>
            </w:pPr>
            <w:r w:rsidRPr="00AB3BD4">
              <w:rPr>
                <w:i/>
                <w:lang w:val="en-US"/>
              </w:rPr>
              <w:t>Specify optional encryption procedure for broadcast assistance data, including mechanism for delivery of UE-specific encryption keys.</w:t>
            </w:r>
          </w:p>
        </w:tc>
      </w:tr>
    </w:tbl>
    <w:p w14:paraId="66D791A7" w14:textId="77777777" w:rsidR="00AB3BD4" w:rsidRPr="005561D4" w:rsidRDefault="00AB3BD4" w:rsidP="00AB3BD4">
      <w:pPr>
        <w:rPr>
          <w:lang w:val="en-US"/>
        </w:rPr>
      </w:pPr>
    </w:p>
    <w:p w14:paraId="0BBDFC0A" w14:textId="45262C8E" w:rsidR="00CD4C7B" w:rsidRPr="005561D4" w:rsidRDefault="00801694" w:rsidP="00CD4C7B">
      <w:pPr>
        <w:rPr>
          <w:lang w:val="en-US"/>
        </w:rPr>
      </w:pPr>
      <w:r w:rsidRPr="005561D4">
        <w:rPr>
          <w:lang w:val="en-US"/>
        </w:rPr>
        <w:t xml:space="preserve">In this paper, we discuss </w:t>
      </w:r>
      <w:r w:rsidR="004269B0" w:rsidRPr="005561D4">
        <w:rPr>
          <w:lang w:val="en-US"/>
        </w:rPr>
        <w:t>RTK (Real-</w:t>
      </w:r>
      <w:r w:rsidR="00D94FE8">
        <w:rPr>
          <w:lang w:val="en-US"/>
        </w:rPr>
        <w:t>T</w:t>
      </w:r>
      <w:r w:rsidR="004269B0" w:rsidRPr="005561D4">
        <w:rPr>
          <w:lang w:val="en-US"/>
        </w:rPr>
        <w:t xml:space="preserve">ime Kinematic) </w:t>
      </w:r>
      <w:r w:rsidRPr="005561D4">
        <w:rPr>
          <w:lang w:val="en-US"/>
        </w:rPr>
        <w:t xml:space="preserve">GNSS positioning and </w:t>
      </w:r>
      <w:r w:rsidR="004269B0" w:rsidRPr="005561D4">
        <w:rPr>
          <w:lang w:val="en-US"/>
        </w:rPr>
        <w:t xml:space="preserve">the </w:t>
      </w:r>
      <w:r w:rsidRPr="005561D4">
        <w:rPr>
          <w:lang w:val="en-US"/>
        </w:rPr>
        <w:t xml:space="preserve">broadcasting of assistance data </w:t>
      </w:r>
      <w:r w:rsidR="002C290F" w:rsidRPr="005561D4">
        <w:rPr>
          <w:lang w:val="en-US"/>
        </w:rPr>
        <w:t xml:space="preserve">required </w:t>
      </w:r>
      <w:r w:rsidRPr="005561D4">
        <w:rPr>
          <w:lang w:val="en-US"/>
        </w:rPr>
        <w:t>to support RTK GNSS.</w:t>
      </w:r>
      <w:r w:rsidR="005D17C5" w:rsidRPr="005561D4">
        <w:rPr>
          <w:lang w:val="en-US"/>
        </w:rPr>
        <w:t xml:space="preserve"> A high-level overview of RTK GNSS is provided and implications to the LTE positioning architecture are explored.</w:t>
      </w:r>
    </w:p>
    <w:p w14:paraId="5FF0E443" w14:textId="55A12779" w:rsidR="00CD4C7B" w:rsidRPr="005561D4" w:rsidRDefault="00AB3BD4" w:rsidP="00CD4C7B">
      <w:pPr>
        <w:pStyle w:val="Heading1"/>
        <w:rPr>
          <w:lang w:val="en-US"/>
        </w:rPr>
      </w:pPr>
      <w:r>
        <w:rPr>
          <w:lang w:val="en-US"/>
        </w:rPr>
        <w:t>2</w:t>
      </w:r>
      <w:r w:rsidR="00CD4C7B" w:rsidRPr="005561D4">
        <w:rPr>
          <w:lang w:val="en-US"/>
        </w:rPr>
        <w:tab/>
      </w:r>
      <w:r w:rsidR="001F5C44" w:rsidRPr="005561D4">
        <w:rPr>
          <w:lang w:val="en-US"/>
        </w:rPr>
        <w:t>Discussion</w:t>
      </w:r>
    </w:p>
    <w:p w14:paraId="3771C9CA" w14:textId="60EF4484" w:rsidR="00CD4C7B" w:rsidRPr="005561D4" w:rsidRDefault="00AB3BD4" w:rsidP="00CD4C7B">
      <w:pPr>
        <w:pStyle w:val="Heading2"/>
        <w:rPr>
          <w:lang w:val="en-US"/>
        </w:rPr>
      </w:pPr>
      <w:r>
        <w:rPr>
          <w:lang w:val="en-US"/>
        </w:rPr>
        <w:t>2</w:t>
      </w:r>
      <w:r w:rsidR="00CD4C7B" w:rsidRPr="005561D4">
        <w:rPr>
          <w:lang w:val="en-US"/>
        </w:rPr>
        <w:t>.1</w:t>
      </w:r>
      <w:r w:rsidR="00CD4C7B" w:rsidRPr="005561D4">
        <w:rPr>
          <w:lang w:val="en-US"/>
        </w:rPr>
        <w:tab/>
      </w:r>
      <w:r w:rsidR="007B7D44" w:rsidRPr="005561D4">
        <w:rPr>
          <w:lang w:val="en-US"/>
        </w:rPr>
        <w:t xml:space="preserve">Overview of </w:t>
      </w:r>
      <w:r w:rsidR="004B4725" w:rsidRPr="005561D4">
        <w:rPr>
          <w:lang w:val="en-US"/>
        </w:rPr>
        <w:t>RTK</w:t>
      </w:r>
      <w:r w:rsidR="0085080F" w:rsidRPr="005561D4">
        <w:rPr>
          <w:lang w:val="en-US"/>
        </w:rPr>
        <w:t xml:space="preserve"> </w:t>
      </w:r>
      <w:r w:rsidR="008C35C7" w:rsidRPr="005561D4">
        <w:rPr>
          <w:lang w:val="en-US"/>
        </w:rPr>
        <w:t>GNSS</w:t>
      </w:r>
      <w:r w:rsidR="0085080F" w:rsidRPr="005561D4">
        <w:rPr>
          <w:lang w:val="en-US"/>
        </w:rPr>
        <w:t xml:space="preserve"> techniques</w:t>
      </w:r>
    </w:p>
    <w:p w14:paraId="29EA2C3A" w14:textId="48AB2F76" w:rsidR="008A3B0F" w:rsidRPr="005561D4" w:rsidRDefault="00BB35B2">
      <w:pPr>
        <w:rPr>
          <w:lang w:val="en-US"/>
        </w:rPr>
      </w:pPr>
      <w:r w:rsidRPr="005561D4">
        <w:rPr>
          <w:lang w:val="en-US"/>
        </w:rPr>
        <w:t xml:space="preserve">Centimeter-accurate positioning using RTK-GNSS can be achieved outdoors by detecting signals transmitted from conventional GNSS satellites. In conventional A-GNSS positioning, the UE measures the code phase of signals transmitted from multiple visible satellites, enabling accuracy on the order of a </w:t>
      </w:r>
      <w:r w:rsidR="00643783">
        <w:rPr>
          <w:lang w:val="en-US"/>
        </w:rPr>
        <w:t>few</w:t>
      </w:r>
      <w:r w:rsidRPr="005561D4">
        <w:rPr>
          <w:lang w:val="en-US"/>
        </w:rPr>
        <w:t xml:space="preserve"> meters. To achieve significantly improved accuracy, RTK-GNSS requires </w:t>
      </w:r>
      <w:r w:rsidR="00167170" w:rsidRPr="005561D4">
        <w:rPr>
          <w:lang w:val="en-US"/>
        </w:rPr>
        <w:t xml:space="preserve">three </w:t>
      </w:r>
      <w:r w:rsidRPr="005561D4">
        <w:rPr>
          <w:lang w:val="en-US"/>
        </w:rPr>
        <w:t xml:space="preserve">additional technical enhancements: </w:t>
      </w:r>
    </w:p>
    <w:p w14:paraId="56E0A4D2" w14:textId="4C9CBC26" w:rsidR="008A3B0F" w:rsidRPr="005561D4" w:rsidRDefault="00BB35B2" w:rsidP="00AB3BD4">
      <w:pPr>
        <w:pStyle w:val="B1"/>
        <w:rPr>
          <w:lang w:val="en-US"/>
        </w:rPr>
      </w:pPr>
      <w:r w:rsidRPr="005561D4">
        <w:rPr>
          <w:lang w:val="en-US"/>
        </w:rPr>
        <w:t xml:space="preserve">1) </w:t>
      </w:r>
      <w:r w:rsidR="008A3B0F" w:rsidRPr="005561D4">
        <w:rPr>
          <w:lang w:val="en-US"/>
        </w:rPr>
        <w:tab/>
      </w:r>
      <w:r w:rsidRPr="005561D4">
        <w:rPr>
          <w:lang w:val="en-US"/>
        </w:rPr>
        <w:t xml:space="preserve">the UE </w:t>
      </w:r>
      <w:r w:rsidR="005561D4" w:rsidRPr="005561D4">
        <w:rPr>
          <w:lang w:val="en-US"/>
        </w:rPr>
        <w:t xml:space="preserve">(also called </w:t>
      </w:r>
      <w:r w:rsidR="005561D4" w:rsidRPr="00AB3BD4">
        <w:rPr>
          <w:i/>
          <w:lang w:val="en-US"/>
        </w:rPr>
        <w:t>rover device</w:t>
      </w:r>
      <w:r w:rsidR="005561D4" w:rsidRPr="005561D4">
        <w:rPr>
          <w:lang w:val="en-US"/>
        </w:rPr>
        <w:t xml:space="preserve">) </w:t>
      </w:r>
      <w:r w:rsidRPr="005561D4">
        <w:rPr>
          <w:lang w:val="en-US"/>
        </w:rPr>
        <w:t>measures the carrier phase (in addition to the code phase) of each satellite signal</w:t>
      </w:r>
      <w:r w:rsidR="00AB3BD4">
        <w:rPr>
          <w:lang w:val="en-US"/>
        </w:rPr>
        <w:t>;</w:t>
      </w:r>
    </w:p>
    <w:p w14:paraId="7D75677F" w14:textId="33EAD7F2" w:rsidR="008A3B0F" w:rsidRPr="005561D4" w:rsidRDefault="00BB35B2" w:rsidP="00AB3BD4">
      <w:pPr>
        <w:pStyle w:val="B1"/>
        <w:rPr>
          <w:lang w:val="en-US"/>
        </w:rPr>
      </w:pPr>
      <w:r w:rsidRPr="005561D4">
        <w:rPr>
          <w:lang w:val="en-US"/>
        </w:rPr>
        <w:t>2)</w:t>
      </w:r>
      <w:r w:rsidR="00167170" w:rsidRPr="005561D4">
        <w:rPr>
          <w:lang w:val="en-US"/>
        </w:rPr>
        <w:t xml:space="preserve"> </w:t>
      </w:r>
      <w:r w:rsidR="008A3B0F" w:rsidRPr="005561D4">
        <w:rPr>
          <w:lang w:val="en-US"/>
        </w:rPr>
        <w:tab/>
      </w:r>
      <w:r w:rsidRPr="005561D4">
        <w:rPr>
          <w:lang w:val="en-US"/>
        </w:rPr>
        <w:t>one or more reference receivers (</w:t>
      </w:r>
      <w:r w:rsidR="0075013A" w:rsidRPr="005561D4">
        <w:rPr>
          <w:lang w:val="en-US"/>
        </w:rPr>
        <w:t xml:space="preserve">also </w:t>
      </w:r>
      <w:r w:rsidRPr="005561D4">
        <w:rPr>
          <w:lang w:val="en-US"/>
        </w:rPr>
        <w:t xml:space="preserve">called </w:t>
      </w:r>
      <w:r w:rsidRPr="00AB3BD4">
        <w:rPr>
          <w:i/>
          <w:lang w:val="en-US"/>
        </w:rPr>
        <w:t>reference stations</w:t>
      </w:r>
      <w:r w:rsidRPr="005561D4">
        <w:rPr>
          <w:lang w:val="en-US"/>
        </w:rPr>
        <w:t>) in the vicinity of the UE, each with precisely known position, measures the code and carrier phase of the same GNSS signals observed by the UE</w:t>
      </w:r>
      <w:r w:rsidR="00AB3BD4">
        <w:rPr>
          <w:lang w:val="en-US"/>
        </w:rPr>
        <w:t>;</w:t>
      </w:r>
      <w:r w:rsidR="00167170" w:rsidRPr="005561D4">
        <w:rPr>
          <w:lang w:val="en-US"/>
        </w:rPr>
        <w:t xml:space="preserve"> and </w:t>
      </w:r>
    </w:p>
    <w:p w14:paraId="6AFC6D7D" w14:textId="007E7CB6" w:rsidR="008A3B0F" w:rsidRPr="005561D4" w:rsidRDefault="00167170" w:rsidP="00AB3BD4">
      <w:pPr>
        <w:pStyle w:val="B1"/>
        <w:rPr>
          <w:lang w:val="en-US"/>
        </w:rPr>
      </w:pPr>
      <w:r w:rsidRPr="005561D4">
        <w:rPr>
          <w:lang w:val="en-US"/>
        </w:rPr>
        <w:t xml:space="preserve">3) </w:t>
      </w:r>
      <w:r w:rsidR="008A3B0F" w:rsidRPr="005561D4">
        <w:rPr>
          <w:lang w:val="en-US"/>
        </w:rPr>
        <w:tab/>
      </w:r>
      <w:r w:rsidR="00C2792C" w:rsidRPr="005561D4">
        <w:rPr>
          <w:lang w:val="en-US"/>
        </w:rPr>
        <w:t xml:space="preserve">raw measurements from </w:t>
      </w:r>
      <w:r w:rsidR="00AB3BD4">
        <w:rPr>
          <w:lang w:val="en-US"/>
        </w:rPr>
        <w:t xml:space="preserve">a </w:t>
      </w:r>
      <w:r w:rsidR="00C2792C" w:rsidRPr="005561D4">
        <w:rPr>
          <w:lang w:val="en-US"/>
        </w:rPr>
        <w:t>reference receiver</w:t>
      </w:r>
      <w:r w:rsidR="002319EC">
        <w:rPr>
          <w:lang w:val="en-US"/>
        </w:rPr>
        <w:t xml:space="preserve"> (or </w:t>
      </w:r>
      <w:r w:rsidR="00C2792C" w:rsidRPr="005561D4">
        <w:rPr>
          <w:lang w:val="en-US"/>
        </w:rPr>
        <w:t>network of reference receivers</w:t>
      </w:r>
      <w:r w:rsidR="002319EC">
        <w:rPr>
          <w:lang w:val="en-US"/>
        </w:rPr>
        <w:t>)</w:t>
      </w:r>
      <w:r w:rsidR="00AB3BD4">
        <w:rPr>
          <w:lang w:val="en-US"/>
        </w:rPr>
        <w:t>,</w:t>
      </w:r>
      <w:r w:rsidR="00C2792C" w:rsidRPr="005561D4">
        <w:rPr>
          <w:lang w:val="en-US"/>
        </w:rPr>
        <w:t xml:space="preserve"> or post-processed information using the raw measurements (</w:t>
      </w:r>
      <w:r w:rsidR="002319EC">
        <w:rPr>
          <w:lang w:val="en-US"/>
        </w:rPr>
        <w:t xml:space="preserve">also called </w:t>
      </w:r>
      <w:r w:rsidR="00C2792C" w:rsidRPr="00AB3BD4">
        <w:rPr>
          <w:i/>
          <w:lang w:val="en-US"/>
        </w:rPr>
        <w:t>correction data</w:t>
      </w:r>
      <w:r w:rsidR="00C2792C" w:rsidRPr="005561D4">
        <w:rPr>
          <w:lang w:val="en-US"/>
        </w:rPr>
        <w:t>)</w:t>
      </w:r>
      <w:r w:rsidR="00AB3BD4">
        <w:rPr>
          <w:lang w:val="en-US"/>
        </w:rPr>
        <w:t>,</w:t>
      </w:r>
      <w:r w:rsidR="00C2792C" w:rsidRPr="005561D4">
        <w:rPr>
          <w:lang w:val="en-US"/>
        </w:rPr>
        <w:t xml:space="preserve"> need to be communicated to the UE</w:t>
      </w:r>
      <w:r w:rsidR="00BB35B2" w:rsidRPr="005561D4">
        <w:rPr>
          <w:lang w:val="en-US"/>
        </w:rPr>
        <w:t xml:space="preserve">. </w:t>
      </w:r>
    </w:p>
    <w:p w14:paraId="3D061F42" w14:textId="619B2170" w:rsidR="00BB35B2" w:rsidRDefault="00BB35B2" w:rsidP="00AB3BD4">
      <w:pPr>
        <w:pStyle w:val="B1"/>
        <w:ind w:left="0" w:firstLine="0"/>
        <w:rPr>
          <w:lang w:val="en-US"/>
        </w:rPr>
      </w:pPr>
      <w:r w:rsidRPr="005561D4">
        <w:rPr>
          <w:lang w:val="en-US"/>
        </w:rPr>
        <w:t>Because the location of the reference receiver(s) is known, the raw observable measurements can be used to compute corrections data which characterize GNSS error sources due to atmospheric effects</w:t>
      </w:r>
      <w:r w:rsidR="00FB0B4F" w:rsidRPr="005561D4">
        <w:rPr>
          <w:lang w:val="en-US"/>
        </w:rPr>
        <w:t>,</w:t>
      </w:r>
      <w:r w:rsidRPr="005561D4">
        <w:rPr>
          <w:lang w:val="en-US"/>
        </w:rPr>
        <w:t xml:space="preserve"> satellite orbits and signals. Using these corrections in conjunction with the code and carrier phase measurements at the UE, an RTK-GNSS algorithm could achieve centimeter-level accuracy in positioning.</w:t>
      </w:r>
    </w:p>
    <w:p w14:paraId="2EEA0144" w14:textId="31253D4D" w:rsidR="00BB35B2" w:rsidRPr="005561D4" w:rsidRDefault="00BB35B2" w:rsidP="00BB35B2">
      <w:pPr>
        <w:rPr>
          <w:lang w:val="en-US"/>
        </w:rPr>
      </w:pPr>
      <w:r w:rsidRPr="005561D4">
        <w:rPr>
          <w:b/>
          <w:lang w:val="en-US"/>
        </w:rPr>
        <w:t>Single reference receiver</w:t>
      </w:r>
      <w:r w:rsidR="00FB0B4F" w:rsidRPr="005561D4">
        <w:rPr>
          <w:b/>
          <w:lang w:val="en-US"/>
        </w:rPr>
        <w:t xml:space="preserve">: </w:t>
      </w:r>
      <w:r w:rsidRPr="005561D4">
        <w:rPr>
          <w:lang w:val="en-US"/>
        </w:rPr>
        <w:t>The earliest implementations of RTK-GNSS systems used stand-alone reference receivers placed near the rover. Because the reliability of the corrections degrade</w:t>
      </w:r>
      <w:r w:rsidR="00395F41" w:rsidRPr="005561D4">
        <w:rPr>
          <w:lang w:val="en-US"/>
        </w:rPr>
        <w:t>s</w:t>
      </w:r>
      <w:r w:rsidRPr="005561D4">
        <w:rPr>
          <w:lang w:val="en-US"/>
        </w:rPr>
        <w:t xml:space="preserve"> with distance </w:t>
      </w:r>
      <w:r w:rsidR="00FE2D28" w:rsidRPr="005561D4">
        <w:rPr>
          <w:lang w:val="en-US"/>
        </w:rPr>
        <w:fldChar w:fldCharType="begin"/>
      </w:r>
      <w:r w:rsidR="00FE2D28" w:rsidRPr="005561D4">
        <w:rPr>
          <w:lang w:val="en-US"/>
        </w:rPr>
        <w:instrText xml:space="preserve"> REF _Ref481507291 \r \h </w:instrText>
      </w:r>
      <w:r w:rsidR="00FE2D28" w:rsidRPr="005561D4">
        <w:rPr>
          <w:lang w:val="en-US"/>
        </w:rPr>
      </w:r>
      <w:r w:rsidR="00FE2D28" w:rsidRPr="005561D4">
        <w:rPr>
          <w:lang w:val="en-US"/>
        </w:rPr>
        <w:fldChar w:fldCharType="separate"/>
      </w:r>
      <w:r w:rsidR="0092261F">
        <w:rPr>
          <w:lang w:val="en-US"/>
        </w:rPr>
        <w:t>[4</w:t>
      </w:r>
      <w:r w:rsidR="00FE2D28" w:rsidRPr="005561D4">
        <w:rPr>
          <w:lang w:val="en-US"/>
        </w:rPr>
        <w:t>]</w:t>
      </w:r>
      <w:r w:rsidR="00FE2D28" w:rsidRPr="005561D4">
        <w:rPr>
          <w:lang w:val="en-US"/>
        </w:rPr>
        <w:fldChar w:fldCharType="end"/>
      </w:r>
      <w:r w:rsidRPr="005561D4">
        <w:rPr>
          <w:lang w:val="en-US"/>
        </w:rPr>
        <w:t xml:space="preserve">, the rover is suggested to be within about a </w:t>
      </w:r>
      <w:r w:rsidR="00FE2D28" w:rsidRPr="005561D4">
        <w:rPr>
          <w:lang w:val="en-US"/>
        </w:rPr>
        <w:t>1</w:t>
      </w:r>
      <w:r w:rsidRPr="005561D4">
        <w:rPr>
          <w:lang w:val="en-US"/>
        </w:rPr>
        <w:t xml:space="preserve">0km radius of the reference receiver. Because of the time dynamics of the system, the rover must obtain </w:t>
      </w:r>
      <w:r w:rsidRPr="005561D4">
        <w:rPr>
          <w:lang w:val="en-US"/>
        </w:rPr>
        <w:lastRenderedPageBreak/>
        <w:t>corrections on the order of every second, with an average data rate of about 5</w:t>
      </w:r>
      <w:r w:rsidR="00FE2D28" w:rsidRPr="005561D4">
        <w:rPr>
          <w:lang w:val="en-US"/>
        </w:rPr>
        <w:t xml:space="preserve"> </w:t>
      </w:r>
      <w:r w:rsidRPr="005561D4">
        <w:rPr>
          <w:lang w:val="en-US"/>
        </w:rPr>
        <w:t>kbps</w:t>
      </w:r>
      <w:r w:rsidR="00C07D65" w:rsidRPr="005561D4">
        <w:rPr>
          <w:lang w:val="en-US"/>
        </w:rPr>
        <w:t xml:space="preserve"> </w:t>
      </w:r>
      <w:r w:rsidR="00D64AAF" w:rsidRPr="005561D4">
        <w:rPr>
          <w:lang w:val="en-US"/>
        </w:rPr>
        <w:fldChar w:fldCharType="begin"/>
      </w:r>
      <w:r w:rsidR="00D64AAF" w:rsidRPr="005561D4">
        <w:rPr>
          <w:lang w:val="en-US"/>
        </w:rPr>
        <w:instrText xml:space="preserve"> REF _Ref481507319 \r \h </w:instrText>
      </w:r>
      <w:r w:rsidR="00D64AAF" w:rsidRPr="005561D4">
        <w:rPr>
          <w:lang w:val="en-US"/>
        </w:rPr>
      </w:r>
      <w:r w:rsidR="00D64AAF" w:rsidRPr="005561D4">
        <w:rPr>
          <w:lang w:val="en-US"/>
        </w:rPr>
        <w:fldChar w:fldCharType="separate"/>
      </w:r>
      <w:r w:rsidR="0092261F">
        <w:rPr>
          <w:lang w:val="en-US"/>
        </w:rPr>
        <w:t>[6</w:t>
      </w:r>
      <w:r w:rsidR="00D64AAF" w:rsidRPr="005561D4">
        <w:rPr>
          <w:lang w:val="en-US"/>
        </w:rPr>
        <w:t>]</w:t>
      </w:r>
      <w:r w:rsidR="00D64AAF" w:rsidRPr="005561D4">
        <w:rPr>
          <w:lang w:val="en-US"/>
        </w:rPr>
        <w:fldChar w:fldCharType="end"/>
      </w:r>
      <w:r w:rsidRPr="005561D4">
        <w:rPr>
          <w:lang w:val="en-US"/>
        </w:rPr>
        <w:t xml:space="preserve">, in order to achieve accurate positioning.  </w:t>
      </w:r>
    </w:p>
    <w:p w14:paraId="623F62D2" w14:textId="52E102C8" w:rsidR="00BB35B2" w:rsidRDefault="00BB35B2" w:rsidP="00BB35B2">
      <w:pPr>
        <w:rPr>
          <w:lang w:val="en-US"/>
        </w:rPr>
      </w:pPr>
      <w:r w:rsidRPr="005561D4">
        <w:rPr>
          <w:b/>
          <w:lang w:val="en-US"/>
        </w:rPr>
        <w:t>Network of reference receivers</w:t>
      </w:r>
      <w:r w:rsidR="00FB0B4F" w:rsidRPr="005561D4">
        <w:rPr>
          <w:lang w:val="en-US"/>
        </w:rPr>
        <w:t>:</w:t>
      </w:r>
      <w:r w:rsidRPr="005561D4">
        <w:rPr>
          <w:lang w:val="en-US"/>
        </w:rPr>
        <w:t xml:space="preserve"> To enable more uniformly accurate positioning over a wider area (e.g., metropolitan area), one could use a network of reference receivers to provide corrections. As a general architecture, a server connected to a network of reference receivers could compute correction data as a function of the raw observables from each </w:t>
      </w:r>
      <w:r w:rsidR="002319EC">
        <w:rPr>
          <w:lang w:val="en-US"/>
        </w:rPr>
        <w:t xml:space="preserve">reference </w:t>
      </w:r>
      <w:r w:rsidRPr="005561D4">
        <w:rPr>
          <w:lang w:val="en-US"/>
        </w:rPr>
        <w:t xml:space="preserve">receiver. </w:t>
      </w:r>
    </w:p>
    <w:p w14:paraId="112D643E" w14:textId="2B35BA0D" w:rsidR="00372BEF" w:rsidRPr="00144E42" w:rsidRDefault="00372BEF" w:rsidP="00144E42">
      <w:pPr>
        <w:rPr>
          <w:b/>
          <w:lang w:val="en-US"/>
        </w:rPr>
      </w:pPr>
      <w:r w:rsidRPr="00144E42">
        <w:rPr>
          <w:lang w:val="en-US"/>
        </w:rPr>
        <w:t xml:space="preserve">The GNSS community has standardized the messaging of several network RTK techniques (also called </w:t>
      </w:r>
      <w:r w:rsidRPr="00144E42">
        <w:rPr>
          <w:i/>
          <w:lang w:val="en-US"/>
        </w:rPr>
        <w:t>RTK modes</w:t>
      </w:r>
      <w:r w:rsidRPr="00144E42">
        <w:rPr>
          <w:lang w:val="en-US"/>
        </w:rPr>
        <w:t xml:space="preserve">) in the RTCM standards </w:t>
      </w:r>
      <w:r w:rsidRPr="00144E42">
        <w:rPr>
          <w:lang w:val="en-US"/>
        </w:rPr>
        <w:fldChar w:fldCharType="begin"/>
      </w:r>
      <w:r w:rsidRPr="00144E42">
        <w:rPr>
          <w:lang w:val="en-US"/>
        </w:rPr>
        <w:instrText xml:space="preserve"> REF _Ref481507439 \r \h </w:instrText>
      </w:r>
      <w:r w:rsidR="00144E42" w:rsidRPr="00144E42">
        <w:rPr>
          <w:lang w:val="en-US"/>
        </w:rPr>
        <w:instrText xml:space="preserve"> \* MERGEFORMAT </w:instrText>
      </w:r>
      <w:r w:rsidRPr="00144E42">
        <w:rPr>
          <w:lang w:val="en-US"/>
        </w:rPr>
      </w:r>
      <w:r w:rsidRPr="00144E42">
        <w:rPr>
          <w:lang w:val="en-US"/>
        </w:rPr>
        <w:fldChar w:fldCharType="separate"/>
      </w:r>
      <w:r w:rsidR="0092261F" w:rsidRPr="00144E42">
        <w:rPr>
          <w:lang w:val="en-US"/>
        </w:rPr>
        <w:t>[3</w:t>
      </w:r>
      <w:r w:rsidRPr="00144E42">
        <w:rPr>
          <w:lang w:val="en-US"/>
        </w:rPr>
        <w:t>]</w:t>
      </w:r>
      <w:r w:rsidRPr="00144E42">
        <w:rPr>
          <w:lang w:val="en-US"/>
        </w:rPr>
        <w:fldChar w:fldCharType="end"/>
      </w:r>
      <w:r w:rsidRPr="00144E42">
        <w:rPr>
          <w:lang w:val="en-US"/>
        </w:rPr>
        <w:t xml:space="preserve">. Three such network RTK modes </w:t>
      </w:r>
      <w:r w:rsidR="00144E42" w:rsidRPr="00144E42">
        <w:rPr>
          <w:lang w:val="en-US"/>
        </w:rPr>
        <w:t>are: virtual reference station (VRS), area correction parameters (FKP – from “</w:t>
      </w:r>
      <w:r w:rsidR="00144E42" w:rsidRPr="00144E42">
        <w:rPr>
          <w:rFonts w:eastAsia="TimesNewRomanPSMT"/>
          <w:i/>
          <w:lang w:val="en-US" w:eastAsia="en-GB"/>
        </w:rPr>
        <w:t>Flächenkorrekturparameter</w:t>
      </w:r>
      <w:r w:rsidR="00144E42" w:rsidRPr="00144E42">
        <w:rPr>
          <w:lang w:val="en-US"/>
        </w:rPr>
        <w:t>”</w:t>
      </w:r>
      <w:r w:rsidR="00144E42">
        <w:rPr>
          <w:lang w:val="en-US"/>
        </w:rPr>
        <w:t>), and m</w:t>
      </w:r>
      <w:r w:rsidR="00144E42" w:rsidRPr="00144E42">
        <w:rPr>
          <w:lang w:val="en-US"/>
        </w:rPr>
        <w:t>aster</w:t>
      </w:r>
      <w:r w:rsidR="00144E42">
        <w:rPr>
          <w:lang w:val="en-US"/>
        </w:rPr>
        <w:t xml:space="preserve"> auxiliary concept (MAC).</w:t>
      </w:r>
    </w:p>
    <w:p w14:paraId="73293B50" w14:textId="4D3B048D" w:rsidR="00104E78" w:rsidRPr="005561D4" w:rsidRDefault="00AB3BD4" w:rsidP="00104E78">
      <w:pPr>
        <w:pStyle w:val="Heading2"/>
        <w:rPr>
          <w:lang w:val="en-US"/>
        </w:rPr>
      </w:pPr>
      <w:r>
        <w:rPr>
          <w:lang w:val="en-US"/>
        </w:rPr>
        <w:t>2</w:t>
      </w:r>
      <w:r w:rsidR="00CD4C7B" w:rsidRPr="005561D4">
        <w:rPr>
          <w:lang w:val="en-US"/>
        </w:rPr>
        <w:t>.2</w:t>
      </w:r>
      <w:r w:rsidR="00CD4C7B" w:rsidRPr="005561D4">
        <w:rPr>
          <w:lang w:val="en-US"/>
        </w:rPr>
        <w:tab/>
      </w:r>
      <w:r w:rsidR="00104E78" w:rsidRPr="005561D4">
        <w:rPr>
          <w:lang w:val="en-US"/>
        </w:rPr>
        <w:t>Use cases</w:t>
      </w:r>
    </w:p>
    <w:p w14:paraId="066E437F" w14:textId="6EC9962F" w:rsidR="00104E78" w:rsidRPr="005561D4" w:rsidRDefault="00013747" w:rsidP="00865A15">
      <w:pPr>
        <w:pStyle w:val="Heading2"/>
        <w:ind w:left="0" w:firstLine="0"/>
        <w:rPr>
          <w:rFonts w:ascii="Times New Roman" w:hAnsi="Times New Roman"/>
          <w:sz w:val="20"/>
          <w:lang w:val="en-US"/>
        </w:rPr>
      </w:pPr>
      <w:r w:rsidRPr="005561D4">
        <w:rPr>
          <w:rFonts w:ascii="Times New Roman" w:hAnsi="Times New Roman"/>
          <w:sz w:val="20"/>
          <w:lang w:val="en-US"/>
        </w:rPr>
        <w:t xml:space="preserve">The most commonly discussed use case for precise positioning is navigation of autonomous vehicles. RTK-GNSS could be used to supplement radar, lidar, and video sensors to enable, for example, lane tracking when visibility is severely limited by a snow storm. </w:t>
      </w:r>
      <w:r w:rsidR="00A474D1" w:rsidRPr="005561D4">
        <w:rPr>
          <w:rFonts w:ascii="Times New Roman" w:hAnsi="Times New Roman"/>
          <w:sz w:val="20"/>
          <w:lang w:val="en-US"/>
        </w:rPr>
        <w:t>Because RTK-GNSS provides 3-dimensional positioning, it could also be used for precise aerial drone navigation. For these applications, energy efficiency at the rover is not necessarily crit</w:t>
      </w:r>
      <w:r w:rsidR="00EF440A" w:rsidRPr="005561D4">
        <w:rPr>
          <w:rFonts w:ascii="Times New Roman" w:hAnsi="Times New Roman"/>
          <w:sz w:val="20"/>
          <w:lang w:val="en-US"/>
        </w:rPr>
        <w:t>i</w:t>
      </w:r>
      <w:r w:rsidR="00A474D1" w:rsidRPr="005561D4">
        <w:rPr>
          <w:rFonts w:ascii="Times New Roman" w:hAnsi="Times New Roman"/>
          <w:sz w:val="20"/>
          <w:lang w:val="en-US"/>
        </w:rPr>
        <w:t>cal. For autonomous vehicles, the car battery would be more than sufficient to power the RTK-GNSS receiver. For dron</w:t>
      </w:r>
      <w:r w:rsidR="00AF4B3D" w:rsidRPr="005561D4">
        <w:rPr>
          <w:rFonts w:ascii="Times New Roman" w:hAnsi="Times New Roman"/>
          <w:sz w:val="20"/>
          <w:lang w:val="en-US"/>
        </w:rPr>
        <w:t xml:space="preserve">es, the batteries would be constantly replaced or recharged, and the RTK-GNSS receiver power requirements would be at least a couple orders of magnitude less than the mechanical requirements.  </w:t>
      </w:r>
    </w:p>
    <w:p w14:paraId="1E237FC0" w14:textId="20A49955" w:rsidR="00AF4B3D" w:rsidRPr="005561D4" w:rsidRDefault="00AF4B3D" w:rsidP="00865A15">
      <w:pPr>
        <w:rPr>
          <w:lang w:val="en-US"/>
        </w:rPr>
      </w:pPr>
      <w:r w:rsidRPr="005561D4">
        <w:rPr>
          <w:lang w:val="en-US"/>
        </w:rPr>
        <w:t xml:space="preserve">For tracking “Internet of Things” objects, energy efficiency may be a more important concern because of limited power resources. Also, IoT applications may require the device position to be known at a network server for data analytics, rather than at the device for navigation. One such IoT application would be a headset for untethered outdoor augmented or virtual reality. </w:t>
      </w:r>
    </w:p>
    <w:p w14:paraId="68FBAE71" w14:textId="35D9291F" w:rsidR="00104E78" w:rsidRPr="005561D4" w:rsidRDefault="00AB3BD4" w:rsidP="00104E78">
      <w:pPr>
        <w:pStyle w:val="Heading2"/>
        <w:rPr>
          <w:lang w:val="en-US"/>
        </w:rPr>
      </w:pPr>
      <w:r>
        <w:rPr>
          <w:lang w:val="en-US"/>
        </w:rPr>
        <w:t>2</w:t>
      </w:r>
      <w:r w:rsidR="00104E78" w:rsidRPr="005561D4">
        <w:rPr>
          <w:lang w:val="en-US"/>
        </w:rPr>
        <w:t xml:space="preserve">.3 </w:t>
      </w:r>
      <w:r w:rsidR="00104E78" w:rsidRPr="005561D4">
        <w:rPr>
          <w:lang w:val="en-US"/>
        </w:rPr>
        <w:tab/>
      </w:r>
      <w:r w:rsidR="00772BFC" w:rsidRPr="005561D4">
        <w:rPr>
          <w:lang w:val="en-US"/>
        </w:rPr>
        <w:t>3</w:t>
      </w:r>
      <w:r w:rsidR="0085080F" w:rsidRPr="005561D4">
        <w:rPr>
          <w:lang w:val="en-US"/>
        </w:rPr>
        <w:t>GPP architecture to support enhanced GNSS</w:t>
      </w:r>
    </w:p>
    <w:p w14:paraId="4A91224C" w14:textId="0E27A3CA" w:rsidR="00AC2BF8" w:rsidRPr="005561D4" w:rsidRDefault="006672E2" w:rsidP="0085080F">
      <w:pPr>
        <w:rPr>
          <w:lang w:val="en-US"/>
        </w:rPr>
      </w:pPr>
      <w:r w:rsidRPr="005561D4">
        <w:rPr>
          <w:lang w:val="en-US"/>
        </w:rPr>
        <w:t>A-GNSS supports both</w:t>
      </w:r>
      <w:r w:rsidR="00AC2BF8" w:rsidRPr="005561D4">
        <w:rPr>
          <w:lang w:val="en-US"/>
        </w:rPr>
        <w:t xml:space="preserve"> UE-assisted and UE-based modes</w:t>
      </w:r>
      <w:r w:rsidR="00323D08" w:rsidRPr="005561D4">
        <w:rPr>
          <w:lang w:val="en-US"/>
        </w:rPr>
        <w:t xml:space="preserve"> </w:t>
      </w:r>
      <w:r w:rsidR="00323D08" w:rsidRPr="005561D4">
        <w:rPr>
          <w:lang w:val="en-US"/>
        </w:rPr>
        <w:fldChar w:fldCharType="begin"/>
      </w:r>
      <w:r w:rsidR="00323D08" w:rsidRPr="005561D4">
        <w:rPr>
          <w:lang w:val="en-US"/>
        </w:rPr>
        <w:instrText xml:space="preserve"> REF _Ref481432514 \r \h </w:instrText>
      </w:r>
      <w:r w:rsidR="00323D08" w:rsidRPr="005561D4">
        <w:rPr>
          <w:lang w:val="en-US"/>
        </w:rPr>
      </w:r>
      <w:r w:rsidR="00323D08" w:rsidRPr="005561D4">
        <w:rPr>
          <w:lang w:val="en-US"/>
        </w:rPr>
        <w:fldChar w:fldCharType="separate"/>
      </w:r>
      <w:r w:rsidR="0092261F">
        <w:rPr>
          <w:lang w:val="en-US"/>
        </w:rPr>
        <w:t>[2</w:t>
      </w:r>
      <w:r w:rsidR="00323D08" w:rsidRPr="005561D4">
        <w:rPr>
          <w:lang w:val="en-US"/>
        </w:rPr>
        <w:t>]</w:t>
      </w:r>
      <w:r w:rsidR="00323D08" w:rsidRPr="005561D4">
        <w:rPr>
          <w:lang w:val="en-US"/>
        </w:rPr>
        <w:fldChar w:fldCharType="end"/>
      </w:r>
      <w:r w:rsidR="00AC2BF8" w:rsidRPr="005561D4">
        <w:rPr>
          <w:lang w:val="en-US"/>
        </w:rPr>
        <w:t xml:space="preserve">. There is sufficient justification to consider both modes for RTK-GNSS based on the potential use cases discussed above. RTK-GNSS applications like autonomous vehicle or drone navigation would be well-served by a UE-based mode. On the other hand, IoT applications employing devices with limited computational capability may be better suited by a UE-assisted mode. </w:t>
      </w:r>
      <w:r w:rsidRPr="005561D4">
        <w:rPr>
          <w:lang w:val="en-US"/>
        </w:rPr>
        <w:t xml:space="preserve"> </w:t>
      </w:r>
    </w:p>
    <w:tbl>
      <w:tblPr>
        <w:tblStyle w:val="TableGrid"/>
        <w:tblW w:w="0" w:type="auto"/>
        <w:tblLook w:val="04A0" w:firstRow="1" w:lastRow="0" w:firstColumn="1" w:lastColumn="0" w:noHBand="0" w:noVBand="1"/>
      </w:tblPr>
      <w:tblGrid>
        <w:gridCol w:w="9631"/>
      </w:tblGrid>
      <w:tr w:rsidR="00D87CAF" w:rsidRPr="005561D4" w14:paraId="0A2A8237" w14:textId="77777777" w:rsidTr="00EA084E">
        <w:tc>
          <w:tcPr>
            <w:tcW w:w="9631" w:type="dxa"/>
          </w:tcPr>
          <w:p w14:paraId="59176AC3" w14:textId="0F0836FF" w:rsidR="00D87CAF" w:rsidRDefault="00D87CAF" w:rsidP="00A603FA">
            <w:pPr>
              <w:overflowPunct w:val="0"/>
              <w:autoSpaceDE w:val="0"/>
              <w:autoSpaceDN w:val="0"/>
              <w:adjustRightInd w:val="0"/>
              <w:spacing w:after="0"/>
              <w:textAlignment w:val="baseline"/>
              <w:rPr>
                <w:lang w:val="en-US"/>
              </w:rPr>
            </w:pPr>
            <w:r>
              <w:rPr>
                <w:lang w:val="en-US"/>
              </w:rPr>
              <w:t>RAN2#98 agreement:</w:t>
            </w:r>
          </w:p>
          <w:p w14:paraId="142C7FAB" w14:textId="2868766F" w:rsidR="00D87CAF" w:rsidRPr="00A603FA" w:rsidRDefault="00D87CAF" w:rsidP="00A603FA">
            <w:pPr>
              <w:pStyle w:val="ListParagraph"/>
              <w:numPr>
                <w:ilvl w:val="0"/>
                <w:numId w:val="10"/>
              </w:numPr>
              <w:overflowPunct w:val="0"/>
              <w:autoSpaceDE w:val="0"/>
              <w:autoSpaceDN w:val="0"/>
              <w:adjustRightInd w:val="0"/>
              <w:spacing w:after="0"/>
              <w:textAlignment w:val="baseline"/>
              <w:rPr>
                <w:i/>
                <w:lang w:val="en-US"/>
              </w:rPr>
            </w:pPr>
            <w:r w:rsidRPr="00A603FA">
              <w:rPr>
                <w:i/>
                <w:lang w:val="en-US"/>
              </w:rPr>
              <w:t>To support both UE based and UE assisted for RTK GNSS. How to support them is FFS.</w:t>
            </w:r>
          </w:p>
        </w:tc>
      </w:tr>
    </w:tbl>
    <w:p w14:paraId="1BD22936" w14:textId="77777777" w:rsidR="00D87CAF" w:rsidRPr="005561D4" w:rsidRDefault="00D87CAF" w:rsidP="00D87CAF">
      <w:pPr>
        <w:rPr>
          <w:lang w:val="en-US"/>
        </w:rPr>
      </w:pPr>
    </w:p>
    <w:p w14:paraId="15177A3D" w14:textId="0F05614D" w:rsidR="000C145B" w:rsidRDefault="00E62B37" w:rsidP="00E62B37">
      <w:pPr>
        <w:rPr>
          <w:lang w:val="en-US"/>
        </w:rPr>
      </w:pPr>
      <w:r>
        <w:t xml:space="preserve">An overview of the call flow to support network RTK is shown in Figure 1, where new messaging to support RTK is highlighted in red. The architecture for network RTK consists of multiple physical reference stations whose raw measurements (e.g. code phase, carrier phase) are sent to an RTK server. </w:t>
      </w:r>
      <w:r w:rsidR="00C15A45">
        <w:rPr>
          <w:lang w:val="en-US"/>
        </w:rPr>
        <w:t>T</w:t>
      </w:r>
      <w:r w:rsidR="00C15A45" w:rsidRPr="005561D4">
        <w:rPr>
          <w:lang w:val="en-US"/>
        </w:rPr>
        <w:t xml:space="preserve">he E-SMLC needs to obtain the corrections data collected from the network of reference receivers. There are existing service providers for computing this corrections data given the raw observations from reference receivers. Alternatively, a cellular service provider could decide to aggregate the raw observations to generate its own proprietary correction data tailored for specific UEs that could use it.  In any case, how the E-SMLC obtains this data </w:t>
      </w:r>
      <w:r w:rsidR="00C15A45">
        <w:rPr>
          <w:lang w:val="en-US"/>
        </w:rPr>
        <w:t>is</w:t>
      </w:r>
      <w:r w:rsidR="00C15A45" w:rsidRPr="005561D4">
        <w:rPr>
          <w:lang w:val="en-US"/>
        </w:rPr>
        <w:t xml:space="preserve"> outside the scope of the 3GPP specifications.  </w:t>
      </w:r>
    </w:p>
    <w:tbl>
      <w:tblPr>
        <w:tblStyle w:val="TableGrid"/>
        <w:tblW w:w="0" w:type="auto"/>
        <w:tblLook w:val="04A0" w:firstRow="1" w:lastRow="0" w:firstColumn="1" w:lastColumn="0" w:noHBand="0" w:noVBand="1"/>
      </w:tblPr>
      <w:tblGrid>
        <w:gridCol w:w="9631"/>
      </w:tblGrid>
      <w:tr w:rsidR="00CD2574" w:rsidRPr="005561D4" w14:paraId="23EDC6FD" w14:textId="77777777" w:rsidTr="00EA084E">
        <w:tc>
          <w:tcPr>
            <w:tcW w:w="9631" w:type="dxa"/>
          </w:tcPr>
          <w:p w14:paraId="6CD5F3CC" w14:textId="77777777" w:rsidR="00CD2574" w:rsidRDefault="00CD2574" w:rsidP="00A80755">
            <w:pPr>
              <w:overflowPunct w:val="0"/>
              <w:autoSpaceDE w:val="0"/>
              <w:autoSpaceDN w:val="0"/>
              <w:adjustRightInd w:val="0"/>
              <w:spacing w:after="0"/>
              <w:textAlignment w:val="baseline"/>
              <w:rPr>
                <w:lang w:val="en-US"/>
              </w:rPr>
            </w:pPr>
            <w:r>
              <w:rPr>
                <w:lang w:val="en-US"/>
              </w:rPr>
              <w:t>RAN2#98 agreement:</w:t>
            </w:r>
          </w:p>
          <w:p w14:paraId="66F6C4EE" w14:textId="496C4FE4" w:rsidR="00044CCE" w:rsidRPr="00A80755" w:rsidRDefault="003C081C" w:rsidP="00A80755">
            <w:pPr>
              <w:pStyle w:val="ListParagraph"/>
              <w:numPr>
                <w:ilvl w:val="0"/>
                <w:numId w:val="10"/>
              </w:numPr>
              <w:overflowPunct w:val="0"/>
              <w:autoSpaceDE w:val="0"/>
              <w:autoSpaceDN w:val="0"/>
              <w:adjustRightInd w:val="0"/>
              <w:spacing w:after="0"/>
              <w:textAlignment w:val="baseline"/>
              <w:rPr>
                <w:i/>
                <w:lang w:val="en-US"/>
              </w:rPr>
            </w:pPr>
            <w:r w:rsidRPr="00A80755">
              <w:rPr>
                <w:i/>
                <w:lang w:val="en-US"/>
              </w:rPr>
              <w:t>Correction data is provided by E-SMLC. We will not discuss how E-SMLC get this data in 3GPP</w:t>
            </w:r>
            <w:r w:rsidR="00CD2574" w:rsidRPr="00A80755">
              <w:rPr>
                <w:i/>
                <w:lang w:val="en-US"/>
              </w:rPr>
              <w:t>.</w:t>
            </w:r>
          </w:p>
        </w:tc>
      </w:tr>
    </w:tbl>
    <w:p w14:paraId="7B73618E" w14:textId="0AB95015" w:rsidR="00CD4C7B" w:rsidRDefault="00CD4C7B" w:rsidP="00CD4C7B">
      <w:pPr>
        <w:rPr>
          <w:lang w:val="en-US"/>
        </w:rPr>
      </w:pPr>
    </w:p>
    <w:p w14:paraId="381C6583" w14:textId="77777777" w:rsidR="00D0680F" w:rsidRPr="005561D4" w:rsidRDefault="00D0680F" w:rsidP="00D0680F">
      <w:pPr>
        <w:rPr>
          <w:lang w:val="en-US"/>
        </w:rPr>
      </w:pPr>
      <w:r>
        <w:rPr>
          <w:lang w:val="en-US"/>
        </w:rPr>
        <w:t xml:space="preserve">For </w:t>
      </w:r>
      <w:r>
        <w:t xml:space="preserve">UE-assisted mode, measurement records are sent via LPP from the UE to the E-SMLC. For UE-based mode, corrections are transmitted from the E-SMLC to the UE via broadcast (so that all UEs served by a given eNB receive the same correction data) or point-to-point transmission (for targeted UE reception). </w:t>
      </w:r>
    </w:p>
    <w:p w14:paraId="0241F9E5" w14:textId="3ED61E7A" w:rsidR="00D0680F" w:rsidRDefault="00D0680F" w:rsidP="00D0680F">
      <w:pPr>
        <w:pStyle w:val="B1"/>
        <w:ind w:left="1440" w:hanging="1094"/>
        <w:rPr>
          <w:b/>
          <w:lang w:val="en-US"/>
        </w:rPr>
      </w:pPr>
      <w:r w:rsidRPr="003C5D19">
        <w:rPr>
          <w:b/>
          <w:lang w:val="en-US"/>
        </w:rPr>
        <w:t>Proposal 1:</w:t>
      </w:r>
      <w:r>
        <w:rPr>
          <w:b/>
          <w:lang w:val="en-US"/>
        </w:rPr>
        <w:tab/>
        <w:t>Enhance LPPa to convey</w:t>
      </w:r>
      <w:r w:rsidRPr="005561D4">
        <w:rPr>
          <w:b/>
          <w:lang w:val="en-US"/>
        </w:rPr>
        <w:t xml:space="preserve"> </w:t>
      </w:r>
      <w:r>
        <w:rPr>
          <w:b/>
          <w:lang w:val="en-US"/>
        </w:rPr>
        <w:t>RTK correction</w:t>
      </w:r>
      <w:r w:rsidRPr="005561D4">
        <w:rPr>
          <w:b/>
          <w:lang w:val="en-US"/>
        </w:rPr>
        <w:t xml:space="preserve"> data </w:t>
      </w:r>
      <w:r>
        <w:rPr>
          <w:b/>
          <w:lang w:val="en-US"/>
        </w:rPr>
        <w:t xml:space="preserve">from the E-SMLC </w:t>
      </w:r>
      <w:r w:rsidRPr="005561D4">
        <w:rPr>
          <w:b/>
          <w:lang w:val="en-US"/>
        </w:rPr>
        <w:t>to the eNB</w:t>
      </w:r>
      <w:r>
        <w:rPr>
          <w:b/>
          <w:lang w:val="en-US"/>
        </w:rPr>
        <w:t>, in order to support broadcasting of correction data for UE-based RTK-GNSS.</w:t>
      </w:r>
    </w:p>
    <w:p w14:paraId="375C0CBB" w14:textId="77777777" w:rsidR="00D0680F" w:rsidRPr="00D0680F" w:rsidRDefault="00D0680F" w:rsidP="00D0680F">
      <w:pPr>
        <w:pStyle w:val="B1"/>
        <w:ind w:left="0" w:firstLine="0"/>
        <w:rPr>
          <w:lang w:val="en-US"/>
        </w:rPr>
      </w:pPr>
    </w:p>
    <w:p w14:paraId="4E156BB4" w14:textId="77777777" w:rsidR="00781199" w:rsidRDefault="00781199" w:rsidP="00781199">
      <w:pPr>
        <w:pStyle w:val="TH"/>
      </w:pPr>
      <w:r>
        <w:rPr>
          <w:noProof/>
          <w:lang w:val="en-US"/>
        </w:rPr>
        <w:lastRenderedPageBreak/>
        <w:drawing>
          <wp:inline distT="0" distB="0" distL="0" distR="0" wp14:anchorId="26D1AF89" wp14:editId="5547D7C3">
            <wp:extent cx="5386471" cy="35568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TK-Architecture.pdf"/>
                    <pic:cNvPicPr/>
                  </pic:nvPicPr>
                  <pic:blipFill rotWithShape="1">
                    <a:blip r:embed="rId11">
                      <a:extLst>
                        <a:ext uri="{28A0092B-C50C-407E-A947-70E740481C1C}">
                          <a14:useLocalDpi xmlns:a14="http://schemas.microsoft.com/office/drawing/2010/main" val="0"/>
                        </a:ext>
                      </a:extLst>
                    </a:blip>
                    <a:srcRect l="-717" t="19464" r="32891" b="22152"/>
                    <a:stretch/>
                  </pic:blipFill>
                  <pic:spPr bwMode="auto">
                    <a:xfrm>
                      <a:off x="0" y="0"/>
                      <a:ext cx="5403523" cy="3568073"/>
                    </a:xfrm>
                    <a:prstGeom prst="rect">
                      <a:avLst/>
                    </a:prstGeom>
                    <a:ln>
                      <a:noFill/>
                    </a:ln>
                    <a:extLst>
                      <a:ext uri="{53640926-AAD7-44D8-BBD7-CCE9431645EC}">
                        <a14:shadowObscured xmlns:a14="http://schemas.microsoft.com/office/drawing/2010/main"/>
                      </a:ext>
                    </a:extLst>
                  </pic:spPr>
                </pic:pic>
              </a:graphicData>
            </a:graphic>
          </wp:inline>
        </w:drawing>
      </w:r>
    </w:p>
    <w:p w14:paraId="06494322" w14:textId="52B9F362" w:rsidR="00CD4C7B" w:rsidRDefault="00CD4C7B" w:rsidP="00CD4C7B">
      <w:pPr>
        <w:pStyle w:val="TF"/>
      </w:pPr>
      <w:r w:rsidRPr="005561D4">
        <w:rPr>
          <w:lang w:val="en-US"/>
        </w:rPr>
        <w:t xml:space="preserve">Figure </w:t>
      </w:r>
      <w:r w:rsidR="009673ED" w:rsidRPr="005561D4">
        <w:rPr>
          <w:lang w:val="en-US"/>
        </w:rPr>
        <w:t>1</w:t>
      </w:r>
      <w:r w:rsidRPr="005561D4">
        <w:rPr>
          <w:lang w:val="en-US"/>
        </w:rPr>
        <w:t xml:space="preserve">: </w:t>
      </w:r>
      <w:r w:rsidR="00A603FA">
        <w:t>Call flow for network RTK-GNSS.</w:t>
      </w:r>
    </w:p>
    <w:p w14:paraId="52B3E5B8" w14:textId="77777777" w:rsidR="00D0680F" w:rsidRPr="00EA084E" w:rsidRDefault="00D0680F" w:rsidP="00D0680F">
      <w:r>
        <w:t>The RTCM standard already defines message types and data fields for network RTK using observation state representation (OSR), meaning that corrections are based on reference station observations. RAN2 has reached the following agreements to support network RTK using OSR messages as defined in the current RTCM standard:</w:t>
      </w:r>
    </w:p>
    <w:tbl>
      <w:tblPr>
        <w:tblStyle w:val="TableGrid"/>
        <w:tblW w:w="0" w:type="auto"/>
        <w:tblLook w:val="04A0" w:firstRow="1" w:lastRow="0" w:firstColumn="1" w:lastColumn="0" w:noHBand="0" w:noVBand="1"/>
      </w:tblPr>
      <w:tblGrid>
        <w:gridCol w:w="9631"/>
      </w:tblGrid>
      <w:tr w:rsidR="00D0680F" w:rsidRPr="005561D4" w14:paraId="7C1F0A77" w14:textId="77777777" w:rsidTr="003944BE">
        <w:tc>
          <w:tcPr>
            <w:tcW w:w="9631" w:type="dxa"/>
          </w:tcPr>
          <w:p w14:paraId="5A80AF71" w14:textId="77777777" w:rsidR="00D0680F" w:rsidRPr="00EA084E" w:rsidRDefault="00D0680F" w:rsidP="003944BE">
            <w:pPr>
              <w:overflowPunct w:val="0"/>
              <w:autoSpaceDE w:val="0"/>
              <w:autoSpaceDN w:val="0"/>
              <w:adjustRightInd w:val="0"/>
              <w:spacing w:after="0"/>
              <w:textAlignment w:val="baseline"/>
              <w:rPr>
                <w:lang w:val="en-US"/>
              </w:rPr>
            </w:pPr>
            <w:r>
              <w:rPr>
                <w:lang w:val="en-US"/>
              </w:rPr>
              <w:t>RAN2#99 agreements:</w:t>
            </w:r>
          </w:p>
          <w:p w14:paraId="15D75599" w14:textId="77777777" w:rsidR="00D0680F" w:rsidRDefault="00D0680F" w:rsidP="003944BE">
            <w:pPr>
              <w:pStyle w:val="ListParagraph"/>
              <w:numPr>
                <w:ilvl w:val="0"/>
                <w:numId w:val="10"/>
              </w:numPr>
              <w:overflowPunct w:val="0"/>
              <w:autoSpaceDE w:val="0"/>
              <w:autoSpaceDN w:val="0"/>
              <w:adjustRightInd w:val="0"/>
              <w:spacing w:after="0"/>
              <w:textAlignment w:val="baseline"/>
              <w:rPr>
                <w:i/>
                <w:lang w:val="en-US"/>
              </w:rPr>
            </w:pPr>
            <w:r>
              <w:rPr>
                <w:i/>
                <w:lang w:val="en-US"/>
              </w:rPr>
              <w:t>Use the RTCM Standard 10403.3 OSR message types and data fields to support network RTK.</w:t>
            </w:r>
          </w:p>
          <w:p w14:paraId="00FB965E" w14:textId="77777777" w:rsidR="00D0680F" w:rsidRDefault="00D0680F" w:rsidP="003944BE">
            <w:pPr>
              <w:pStyle w:val="ListParagraph"/>
              <w:numPr>
                <w:ilvl w:val="0"/>
                <w:numId w:val="10"/>
              </w:numPr>
              <w:overflowPunct w:val="0"/>
              <w:autoSpaceDE w:val="0"/>
              <w:autoSpaceDN w:val="0"/>
              <w:adjustRightInd w:val="0"/>
              <w:spacing w:after="0"/>
              <w:textAlignment w:val="baseline"/>
              <w:rPr>
                <w:i/>
                <w:lang w:val="en-US"/>
              </w:rPr>
            </w:pPr>
            <w:r>
              <w:rPr>
                <w:i/>
                <w:lang w:val="en-US"/>
              </w:rPr>
              <w:t>VRS should be considered as a viable network RTK technique implemented using SIB broadcast.</w:t>
            </w:r>
          </w:p>
          <w:p w14:paraId="4EC44813" w14:textId="77777777" w:rsidR="00D0680F" w:rsidRDefault="00D0680F" w:rsidP="003944BE">
            <w:pPr>
              <w:pStyle w:val="ListParagraph"/>
              <w:numPr>
                <w:ilvl w:val="0"/>
                <w:numId w:val="10"/>
              </w:numPr>
              <w:overflowPunct w:val="0"/>
              <w:autoSpaceDE w:val="0"/>
              <w:autoSpaceDN w:val="0"/>
              <w:adjustRightInd w:val="0"/>
              <w:spacing w:after="0"/>
              <w:textAlignment w:val="baseline"/>
              <w:rPr>
                <w:i/>
                <w:lang w:val="en-US"/>
              </w:rPr>
            </w:pPr>
            <w:r>
              <w:rPr>
                <w:i/>
                <w:lang w:val="en-US"/>
              </w:rPr>
              <w:t>Support of at least the following RTCM message types:</w:t>
            </w:r>
          </w:p>
          <w:p w14:paraId="5B0DD605"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Observation message types using MSM definitions (1071 – 1127).</w:t>
            </w:r>
          </w:p>
          <w:p w14:paraId="3CD8704F"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Station Coordinates messages (1006).</w:t>
            </w:r>
          </w:p>
          <w:p w14:paraId="56594F27"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Receiver and Antenna Descriptors (1033).</w:t>
            </w:r>
          </w:p>
          <w:p w14:paraId="3B3E7DCF"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GLONASS code-bias information (1230).</w:t>
            </w:r>
          </w:p>
          <w:p w14:paraId="676D4497"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MAC Network RTK messages (1014, 1017, 1030, 1039, 1031).</w:t>
            </w:r>
          </w:p>
          <w:p w14:paraId="65ED3F40" w14:textId="77777777" w:rsidR="00D0680F" w:rsidRPr="00EA084E" w:rsidRDefault="00D0680F" w:rsidP="003944BE">
            <w:pPr>
              <w:pStyle w:val="ListParagraph"/>
              <w:numPr>
                <w:ilvl w:val="1"/>
                <w:numId w:val="10"/>
              </w:numPr>
              <w:overflowPunct w:val="0"/>
              <w:autoSpaceDE w:val="0"/>
              <w:autoSpaceDN w:val="0"/>
              <w:adjustRightInd w:val="0"/>
              <w:spacing w:after="0"/>
              <w:textAlignment w:val="baseline"/>
              <w:rPr>
                <w:i/>
                <w:lang w:val="en-US"/>
              </w:rPr>
            </w:pPr>
            <w:r w:rsidRPr="00EA084E">
              <w:rPr>
                <w:i/>
              </w:rPr>
              <w:t>FKP Network RTK messages (1034, 1035).</w:t>
            </w:r>
          </w:p>
          <w:p w14:paraId="59A077C1" w14:textId="77777777" w:rsidR="00D0680F" w:rsidRPr="00EA084E" w:rsidRDefault="00D0680F" w:rsidP="003944BE">
            <w:pPr>
              <w:pStyle w:val="ListParagraph"/>
              <w:numPr>
                <w:ilvl w:val="0"/>
                <w:numId w:val="10"/>
              </w:numPr>
              <w:overflowPunct w:val="0"/>
              <w:autoSpaceDE w:val="0"/>
              <w:autoSpaceDN w:val="0"/>
              <w:adjustRightInd w:val="0"/>
              <w:spacing w:after="0"/>
              <w:textAlignment w:val="baseline"/>
              <w:rPr>
                <w:i/>
                <w:lang w:val="en-US"/>
              </w:rPr>
            </w:pPr>
            <w:r w:rsidRPr="00EA084E">
              <w:rPr>
                <w:i/>
              </w:rPr>
              <w:t>These agreements comprise a baseline and additional support can be discussed.</w:t>
            </w:r>
          </w:p>
        </w:tc>
      </w:tr>
    </w:tbl>
    <w:p w14:paraId="4DE171E3" w14:textId="77777777" w:rsidR="00D0680F" w:rsidRDefault="00D0680F" w:rsidP="00D0680F">
      <w:pPr>
        <w:rPr>
          <w:lang w:val="en-US"/>
        </w:rPr>
      </w:pPr>
    </w:p>
    <w:p w14:paraId="491B9E90" w14:textId="14EB733F" w:rsidR="00175660" w:rsidRPr="009B5FBB" w:rsidRDefault="00336110" w:rsidP="00D0680F">
      <w:pPr>
        <w:pStyle w:val="B1"/>
        <w:ind w:left="0" w:hanging="14"/>
        <w:rPr>
          <w:lang w:val="en-US"/>
        </w:rPr>
      </w:pPr>
      <w:r w:rsidRPr="009B5FBB">
        <w:rPr>
          <w:lang w:val="en-US"/>
        </w:rPr>
        <w:t xml:space="preserve">RAN2 is still discussing the high-level approach for supporting RTK GNSS in 3GPP, e.g. </w:t>
      </w:r>
      <w:r w:rsidR="00D0680F" w:rsidRPr="009B5FBB">
        <w:rPr>
          <w:lang w:val="en-US"/>
        </w:rPr>
        <w:t xml:space="preserve">whether RTCM messages are conveyed transparently as OCTET STRING, or </w:t>
      </w:r>
      <w:r w:rsidR="00776868" w:rsidRPr="009B5FBB">
        <w:rPr>
          <w:lang w:val="en-US"/>
        </w:rPr>
        <w:t>encoded as ASN.1 in 3GPP specifications (LPP/LPPa).</w:t>
      </w:r>
      <w:r w:rsidRPr="009B5FBB">
        <w:rPr>
          <w:lang w:val="en-US"/>
        </w:rPr>
        <w:t xml:space="preserve"> </w:t>
      </w:r>
      <w:r w:rsidR="00175660" w:rsidRPr="009B5FBB">
        <w:rPr>
          <w:lang w:val="en-US"/>
        </w:rPr>
        <w:t>Also, RAN2 has not yet discussed stage 2 call flows.</w:t>
      </w:r>
    </w:p>
    <w:p w14:paraId="5CDAF8A4" w14:textId="0C9BA414" w:rsidR="00D0680F" w:rsidRPr="009B5FBB" w:rsidRDefault="00175660" w:rsidP="00D0680F">
      <w:pPr>
        <w:pStyle w:val="B1"/>
        <w:ind w:left="0" w:hanging="14"/>
        <w:rPr>
          <w:lang w:val="en-US"/>
        </w:rPr>
      </w:pPr>
      <w:r w:rsidRPr="009B5FBB">
        <w:rPr>
          <w:lang w:val="en-US"/>
        </w:rPr>
        <w:t>It should also be noted that</w:t>
      </w:r>
      <w:r w:rsidR="00776868" w:rsidRPr="009B5FBB">
        <w:rPr>
          <w:lang w:val="en-US"/>
        </w:rPr>
        <w:t xml:space="preserve"> the RTK assistance data conveyed for broadcast (LPPa</w:t>
      </w:r>
      <w:r w:rsidRPr="009B5FBB">
        <w:rPr>
          <w:lang w:val="en-US"/>
        </w:rPr>
        <w:t xml:space="preserve"> + SIB</w:t>
      </w:r>
      <w:r w:rsidR="00776868" w:rsidRPr="009B5FBB">
        <w:rPr>
          <w:lang w:val="en-US"/>
        </w:rPr>
        <w:t xml:space="preserve">) </w:t>
      </w:r>
      <w:r w:rsidRPr="009B5FBB">
        <w:rPr>
          <w:lang w:val="en-US"/>
        </w:rPr>
        <w:t>should</w:t>
      </w:r>
      <w:r w:rsidR="00776868" w:rsidRPr="009B5FBB">
        <w:rPr>
          <w:lang w:val="en-US"/>
        </w:rPr>
        <w:t xml:space="preserve"> be the same as point-to-point transmission (LPP). Therefore, </w:t>
      </w:r>
      <w:r w:rsidRPr="009B5FBB">
        <w:rPr>
          <w:lang w:val="en-US"/>
        </w:rPr>
        <w:t>it would seem more efficient for RAN3 to wait for RAN2 progress on LPP / RRC before beginning work on LPPa details.</w:t>
      </w:r>
    </w:p>
    <w:p w14:paraId="42BAD610" w14:textId="5F17E22A" w:rsidR="00D0680F" w:rsidRPr="009B5FBB" w:rsidRDefault="00776868" w:rsidP="009B5FBB">
      <w:pPr>
        <w:pStyle w:val="B1"/>
        <w:ind w:left="1440" w:hanging="1094"/>
        <w:rPr>
          <w:b/>
          <w:lang w:val="en-US"/>
        </w:rPr>
      </w:pPr>
      <w:r w:rsidRPr="009B5FBB">
        <w:rPr>
          <w:b/>
          <w:lang w:val="en-US"/>
        </w:rPr>
        <w:t>Proposal 2</w:t>
      </w:r>
      <w:r w:rsidR="00D0680F" w:rsidRPr="009B5FBB">
        <w:rPr>
          <w:b/>
          <w:lang w:val="en-US"/>
        </w:rPr>
        <w:t>:</w:t>
      </w:r>
      <w:r w:rsidR="00D0680F" w:rsidRPr="009B5FBB">
        <w:rPr>
          <w:b/>
          <w:lang w:val="en-US"/>
        </w:rPr>
        <w:tab/>
      </w:r>
      <w:r w:rsidRPr="009B5FBB">
        <w:rPr>
          <w:b/>
          <w:lang w:val="en-US"/>
        </w:rPr>
        <w:t xml:space="preserve">Detailed discussion in RAN3 </w:t>
      </w:r>
      <w:r w:rsidR="00175660" w:rsidRPr="009B5FBB">
        <w:rPr>
          <w:b/>
          <w:lang w:val="en-US"/>
        </w:rPr>
        <w:t xml:space="preserve">on RTK GNSS enhancements for LPPa </w:t>
      </w:r>
      <w:r w:rsidRPr="009B5FBB">
        <w:rPr>
          <w:b/>
          <w:lang w:val="en-US"/>
        </w:rPr>
        <w:t xml:space="preserve">should wait for further RAN2 progress, </w:t>
      </w:r>
      <w:r w:rsidR="00175660" w:rsidRPr="009B5FBB">
        <w:rPr>
          <w:b/>
          <w:lang w:val="en-US"/>
        </w:rPr>
        <w:t>e.g. on stage 2 call flows and</w:t>
      </w:r>
      <w:r w:rsidRPr="009B5FBB">
        <w:rPr>
          <w:b/>
          <w:lang w:val="en-US"/>
        </w:rPr>
        <w:t xml:space="preserve"> encoding of RTCM mes</w:t>
      </w:r>
      <w:r w:rsidR="00175660" w:rsidRPr="009B5FBB">
        <w:rPr>
          <w:b/>
          <w:lang w:val="en-US"/>
        </w:rPr>
        <w:t>sages</w:t>
      </w:r>
      <w:r w:rsidR="00D0680F" w:rsidRPr="009B5FBB">
        <w:rPr>
          <w:b/>
          <w:lang w:val="en-US"/>
        </w:rPr>
        <w:t>.</w:t>
      </w:r>
      <w:bookmarkStart w:id="1" w:name="_GoBack"/>
      <w:bookmarkEnd w:id="1"/>
    </w:p>
    <w:p w14:paraId="43A12B72" w14:textId="36DEBB3A" w:rsidR="00CD4C7B" w:rsidRPr="005561D4" w:rsidRDefault="00AB3BD4" w:rsidP="00CD4C7B">
      <w:pPr>
        <w:pStyle w:val="Heading1"/>
        <w:rPr>
          <w:lang w:val="en-US"/>
        </w:rPr>
      </w:pPr>
      <w:r>
        <w:rPr>
          <w:lang w:val="en-US"/>
        </w:rPr>
        <w:t>3</w:t>
      </w:r>
      <w:r w:rsidR="00CD4C7B" w:rsidRPr="005561D4">
        <w:rPr>
          <w:lang w:val="en-US"/>
        </w:rPr>
        <w:tab/>
      </w:r>
      <w:r w:rsidR="001F5C44" w:rsidRPr="005561D4">
        <w:rPr>
          <w:lang w:val="en-US"/>
        </w:rPr>
        <w:t>Conclusion</w:t>
      </w:r>
    </w:p>
    <w:p w14:paraId="53097C27" w14:textId="43FE6BED" w:rsidR="008E4CC1" w:rsidRDefault="008E4CC1" w:rsidP="00B30A6F">
      <w:pPr>
        <w:rPr>
          <w:lang w:val="en-US"/>
        </w:rPr>
      </w:pPr>
      <w:r w:rsidRPr="005561D4">
        <w:rPr>
          <w:lang w:val="en-US"/>
        </w:rPr>
        <w:t>This paper explored how a Network RTK GNSS solution can be realized using t</w:t>
      </w:r>
      <w:r w:rsidR="00DF7C84">
        <w:rPr>
          <w:lang w:val="en-US"/>
        </w:rPr>
        <w:t>he LTE positioning architecture</w:t>
      </w:r>
      <w:r w:rsidRPr="005561D4">
        <w:rPr>
          <w:lang w:val="en-US"/>
        </w:rPr>
        <w:t>. In summary, the following proposals were made in this paper:</w:t>
      </w:r>
    </w:p>
    <w:p w14:paraId="7D246CA6" w14:textId="521E0609" w:rsidR="00DF7C84" w:rsidRDefault="00DF7C84" w:rsidP="00DF7C84">
      <w:pPr>
        <w:pStyle w:val="B1"/>
        <w:ind w:left="1440" w:hanging="1094"/>
        <w:rPr>
          <w:b/>
          <w:lang w:val="en-US"/>
        </w:rPr>
      </w:pPr>
      <w:r w:rsidRPr="003C5D19">
        <w:rPr>
          <w:b/>
          <w:lang w:val="en-US"/>
        </w:rPr>
        <w:lastRenderedPageBreak/>
        <w:t>Proposal 1:</w:t>
      </w:r>
      <w:r>
        <w:rPr>
          <w:b/>
          <w:lang w:val="en-US"/>
        </w:rPr>
        <w:tab/>
        <w:t>Enhance LPPa to convey</w:t>
      </w:r>
      <w:r w:rsidRPr="005561D4">
        <w:rPr>
          <w:b/>
          <w:lang w:val="en-US"/>
        </w:rPr>
        <w:t xml:space="preserve"> </w:t>
      </w:r>
      <w:r>
        <w:rPr>
          <w:b/>
          <w:lang w:val="en-US"/>
        </w:rPr>
        <w:t>RTK correction</w:t>
      </w:r>
      <w:r w:rsidRPr="005561D4">
        <w:rPr>
          <w:b/>
          <w:lang w:val="en-US"/>
        </w:rPr>
        <w:t xml:space="preserve"> data </w:t>
      </w:r>
      <w:r>
        <w:rPr>
          <w:b/>
          <w:lang w:val="en-US"/>
        </w:rPr>
        <w:t xml:space="preserve">from the E-SMLC </w:t>
      </w:r>
      <w:r w:rsidRPr="005561D4">
        <w:rPr>
          <w:b/>
          <w:lang w:val="en-US"/>
        </w:rPr>
        <w:t>to the eNB</w:t>
      </w:r>
      <w:r>
        <w:rPr>
          <w:b/>
          <w:lang w:val="en-US"/>
        </w:rPr>
        <w:t>, in order to support broadcasting of correction data for UE-based RTK-GNSS.</w:t>
      </w:r>
    </w:p>
    <w:p w14:paraId="69D5B014" w14:textId="77777777" w:rsidR="00175660" w:rsidRPr="00044CCE" w:rsidRDefault="00175660" w:rsidP="00175660">
      <w:pPr>
        <w:pStyle w:val="B1"/>
        <w:ind w:left="1440" w:hanging="1094"/>
        <w:rPr>
          <w:b/>
          <w:lang w:val="en-US"/>
        </w:rPr>
      </w:pPr>
      <w:r w:rsidRPr="00175660">
        <w:rPr>
          <w:b/>
          <w:lang w:val="en-US"/>
        </w:rPr>
        <w:t>Proposal 2:</w:t>
      </w:r>
      <w:r w:rsidRPr="00175660">
        <w:rPr>
          <w:b/>
          <w:lang w:val="en-US"/>
        </w:rPr>
        <w:tab/>
        <w:t>Detailed discussion in RAN3 on RTK GNSS enhancements for LPPa should wait for further RAN2 progress, e.g. on stage 2 call flows and encoding of RTCM messages.</w:t>
      </w:r>
    </w:p>
    <w:p w14:paraId="0FDCFAC2" w14:textId="77777777" w:rsidR="00CD4C7B" w:rsidRPr="005561D4" w:rsidRDefault="00CD4C7B" w:rsidP="00CD4C7B">
      <w:pPr>
        <w:pStyle w:val="Heading1"/>
        <w:rPr>
          <w:lang w:val="en-US"/>
        </w:rPr>
      </w:pPr>
      <w:r w:rsidRPr="005561D4">
        <w:rPr>
          <w:lang w:val="en-US"/>
        </w:rPr>
        <w:t>References</w:t>
      </w:r>
    </w:p>
    <w:p w14:paraId="5A23A4AB" w14:textId="2B37500C" w:rsidR="0092261F" w:rsidRDefault="006F4545" w:rsidP="00985DAF">
      <w:pPr>
        <w:numPr>
          <w:ilvl w:val="0"/>
          <w:numId w:val="4"/>
        </w:numPr>
        <w:overflowPunct w:val="0"/>
        <w:autoSpaceDE w:val="0"/>
        <w:autoSpaceDN w:val="0"/>
        <w:adjustRightInd w:val="0"/>
        <w:textAlignment w:val="baseline"/>
        <w:rPr>
          <w:lang w:val="en-US"/>
        </w:rPr>
      </w:pPr>
      <w:bookmarkStart w:id="2" w:name="_Ref481432514"/>
      <w:bookmarkStart w:id="3" w:name="_Ref75086397"/>
      <w:bookmarkStart w:id="4" w:name="_Ref481431996"/>
      <w:r>
        <w:rPr>
          <w:lang w:val="en-US"/>
        </w:rPr>
        <w:t>RP-171508</w:t>
      </w:r>
      <w:r w:rsidR="0092261F" w:rsidRPr="005561D4">
        <w:rPr>
          <w:lang w:val="en-US"/>
        </w:rPr>
        <w:t xml:space="preserve"> </w:t>
      </w:r>
      <w:r w:rsidR="0092261F" w:rsidRPr="005561D4">
        <w:rPr>
          <w:i/>
          <w:lang w:val="en-US"/>
        </w:rPr>
        <w:t>UE Positioning Accuracy Enhancements for LTE</w:t>
      </w:r>
      <w:r w:rsidR="0092261F" w:rsidRPr="005561D4">
        <w:rPr>
          <w:i/>
          <w:iCs/>
          <w:lang w:val="en-US"/>
        </w:rPr>
        <w:t xml:space="preserve"> </w:t>
      </w:r>
      <w:r w:rsidR="0092261F" w:rsidRPr="005561D4">
        <w:rPr>
          <w:lang w:val="en-US"/>
        </w:rPr>
        <w:t>– 3GPP Work Item Description</w:t>
      </w:r>
    </w:p>
    <w:p w14:paraId="5B007E67" w14:textId="21C33DB9" w:rsidR="003F14CA" w:rsidRPr="005561D4" w:rsidRDefault="003F14CA" w:rsidP="00985DAF">
      <w:pPr>
        <w:numPr>
          <w:ilvl w:val="0"/>
          <w:numId w:val="4"/>
        </w:numPr>
        <w:overflowPunct w:val="0"/>
        <w:autoSpaceDE w:val="0"/>
        <w:autoSpaceDN w:val="0"/>
        <w:adjustRightInd w:val="0"/>
        <w:textAlignment w:val="baseline"/>
        <w:rPr>
          <w:lang w:val="en-US"/>
        </w:rPr>
      </w:pPr>
      <w:r w:rsidRPr="005561D4">
        <w:rPr>
          <w:lang w:val="en-US"/>
        </w:rPr>
        <w:t xml:space="preserve">3GPP TS 36.305 </w:t>
      </w:r>
      <w:r w:rsidRPr="005561D4">
        <w:rPr>
          <w:i/>
          <w:lang w:val="en-US"/>
        </w:rPr>
        <w:t>Stage 2 functional specification of User Equipment (UE) positioning in E-UTRAN</w:t>
      </w:r>
      <w:bookmarkEnd w:id="2"/>
      <w:r w:rsidRPr="005561D4">
        <w:rPr>
          <w:lang w:val="en-US"/>
        </w:rPr>
        <w:t xml:space="preserve"> </w:t>
      </w:r>
    </w:p>
    <w:p w14:paraId="717F6BEC" w14:textId="77777777" w:rsidR="003F14CA" w:rsidRPr="005561D4" w:rsidRDefault="003F14CA" w:rsidP="00C60E83">
      <w:pPr>
        <w:numPr>
          <w:ilvl w:val="0"/>
          <w:numId w:val="4"/>
        </w:numPr>
        <w:overflowPunct w:val="0"/>
        <w:autoSpaceDE w:val="0"/>
        <w:autoSpaceDN w:val="0"/>
        <w:adjustRightInd w:val="0"/>
        <w:textAlignment w:val="baseline"/>
        <w:rPr>
          <w:lang w:val="en-US"/>
        </w:rPr>
      </w:pPr>
      <w:bookmarkStart w:id="5" w:name="_Ref481507439"/>
      <w:bookmarkEnd w:id="3"/>
      <w:bookmarkEnd w:id="4"/>
      <w:r w:rsidRPr="005561D4">
        <w:rPr>
          <w:lang w:val="en-US"/>
        </w:rPr>
        <w:t xml:space="preserve">RTCM Standard 10403.3 </w:t>
      </w:r>
      <w:r w:rsidRPr="005561D4">
        <w:rPr>
          <w:i/>
          <w:lang w:val="en-US"/>
        </w:rPr>
        <w:t>Differential GNSS Services – Version 3</w:t>
      </w:r>
      <w:r w:rsidRPr="005561D4">
        <w:rPr>
          <w:lang w:val="en-US"/>
        </w:rPr>
        <w:t xml:space="preserve"> – RTCM Special Committee No. 104, October 7, 2016</w:t>
      </w:r>
      <w:bookmarkEnd w:id="5"/>
    </w:p>
    <w:p w14:paraId="4387D34B" w14:textId="77777777" w:rsidR="003E7EC6" w:rsidRPr="005561D4" w:rsidRDefault="003E7EC6" w:rsidP="003E7EC6">
      <w:pPr>
        <w:pStyle w:val="ListParagraph"/>
        <w:numPr>
          <w:ilvl w:val="0"/>
          <w:numId w:val="4"/>
        </w:numPr>
        <w:spacing w:after="0"/>
        <w:rPr>
          <w:lang w:val="en-US"/>
        </w:rPr>
      </w:pPr>
      <w:bookmarkStart w:id="6" w:name="_Ref481507291"/>
      <w:r w:rsidRPr="005561D4">
        <w:rPr>
          <w:color w:val="222222"/>
          <w:shd w:val="clear" w:color="auto" w:fill="FFFFFF"/>
          <w:lang w:val="en-US"/>
        </w:rPr>
        <w:t>Matthew J. Murrian, Collin W. Gonzalez, Todd E. Humphreys, and Thomas D. Novlan, "</w:t>
      </w:r>
      <w:hyperlink r:id="rId12" w:tgtFrame="_blank" w:tooltip="A Dense Reference Network for Mass-Market Centimeter-Accurate Positioning" w:history="1">
        <w:r w:rsidRPr="005561D4">
          <w:rPr>
            <w:rStyle w:val="Hyperlink"/>
            <w:color w:val="12437F"/>
            <w:bdr w:val="none" w:sz="0" w:space="0" w:color="auto" w:frame="1"/>
            <w:shd w:val="clear" w:color="auto" w:fill="FFFFFF"/>
            <w:lang w:val="en-US"/>
          </w:rPr>
          <w:t>A Dense Reference Network for Mass-Market Centimeter-Accurate Positioning</w:t>
        </w:r>
      </w:hyperlink>
      <w:r w:rsidRPr="005561D4">
        <w:rPr>
          <w:color w:val="222222"/>
          <w:shd w:val="clear" w:color="auto" w:fill="FFFFFF"/>
          <w:lang w:val="en-US"/>
        </w:rPr>
        <w:t>," IEEE/ION PLANS Conference, Savannah, GA, April 2016.</w:t>
      </w:r>
      <w:bookmarkEnd w:id="6"/>
    </w:p>
    <w:p w14:paraId="574658C6" w14:textId="77777777" w:rsidR="003E7EC6" w:rsidRPr="005561D4" w:rsidRDefault="003E7EC6" w:rsidP="005D67A3">
      <w:pPr>
        <w:pStyle w:val="ListParagraph"/>
        <w:spacing w:after="0"/>
        <w:ind w:left="357"/>
        <w:rPr>
          <w:lang w:val="en-US"/>
        </w:rPr>
      </w:pPr>
    </w:p>
    <w:p w14:paraId="5D264BE3" w14:textId="77777777" w:rsidR="00DB7EED" w:rsidRPr="005561D4" w:rsidRDefault="00DB7EED" w:rsidP="00DB7EED">
      <w:pPr>
        <w:pStyle w:val="ListParagraph"/>
        <w:numPr>
          <w:ilvl w:val="0"/>
          <w:numId w:val="4"/>
        </w:numPr>
        <w:spacing w:after="0"/>
        <w:rPr>
          <w:szCs w:val="24"/>
          <w:lang w:val="en-US"/>
        </w:rPr>
      </w:pPr>
      <w:bookmarkStart w:id="7" w:name="_Ref481507419"/>
      <w:r w:rsidRPr="005561D4">
        <w:rPr>
          <w:color w:val="000000"/>
          <w:szCs w:val="23"/>
          <w:shd w:val="clear" w:color="auto" w:fill="FFFFFF"/>
          <w:lang w:val="en-US"/>
        </w:rPr>
        <w:t>Hu, G. R., and H. S. Khoo, P. C. Goh, and C. I. Law, “Development and Assessment of GPS Virtual Reference Stations for RTK Positioning,” </w:t>
      </w:r>
      <w:r w:rsidRPr="005561D4">
        <w:rPr>
          <w:i/>
          <w:iCs/>
          <w:color w:val="000000"/>
          <w:szCs w:val="23"/>
          <w:shd w:val="clear" w:color="auto" w:fill="FFFFFF"/>
          <w:lang w:val="en-US"/>
        </w:rPr>
        <w:t>Journal of Geodesy</w:t>
      </w:r>
      <w:r w:rsidRPr="005561D4">
        <w:rPr>
          <w:color w:val="000000"/>
          <w:szCs w:val="23"/>
          <w:shd w:val="clear" w:color="auto" w:fill="FFFFFF"/>
          <w:lang w:val="en-US"/>
        </w:rPr>
        <w:t>, Vol. 77, p.292-302, 2003</w:t>
      </w:r>
      <w:bookmarkEnd w:id="7"/>
      <w:r w:rsidRPr="005561D4">
        <w:rPr>
          <w:color w:val="000000"/>
          <w:szCs w:val="23"/>
          <w:shd w:val="clear" w:color="auto" w:fill="FFFFFF"/>
          <w:lang w:val="en-US"/>
        </w:rPr>
        <w:t> </w:t>
      </w:r>
    </w:p>
    <w:p w14:paraId="0F2A4B25" w14:textId="76E01353" w:rsidR="003E7EC6" w:rsidRPr="005561D4" w:rsidRDefault="003E7EC6" w:rsidP="005D67A3">
      <w:pPr>
        <w:spacing w:after="0"/>
        <w:rPr>
          <w:szCs w:val="24"/>
          <w:lang w:val="en-US"/>
        </w:rPr>
      </w:pPr>
    </w:p>
    <w:p w14:paraId="055200B7" w14:textId="562B2BD4" w:rsidR="00CD4C7B" w:rsidRPr="0092261F" w:rsidRDefault="00105D36" w:rsidP="00CD4C7B">
      <w:pPr>
        <w:numPr>
          <w:ilvl w:val="0"/>
          <w:numId w:val="4"/>
        </w:numPr>
        <w:overflowPunct w:val="0"/>
        <w:autoSpaceDE w:val="0"/>
        <w:autoSpaceDN w:val="0"/>
        <w:adjustRightInd w:val="0"/>
        <w:textAlignment w:val="baseline"/>
        <w:rPr>
          <w:lang w:val="en-US"/>
        </w:rPr>
      </w:pPr>
      <w:bookmarkStart w:id="8" w:name="_Ref481507319"/>
      <w:r w:rsidRPr="005561D4">
        <w:rPr>
          <w:lang w:val="en-US"/>
        </w:rPr>
        <w:t>G. Wubbena, M. Schmitz, A. Bagge, “PPP-RTK: Precise Point Positioning Using State-Space Representation in RTK Networks,” 18</w:t>
      </w:r>
      <w:r w:rsidRPr="005561D4">
        <w:rPr>
          <w:vertAlign w:val="superscript"/>
          <w:lang w:val="en-US"/>
        </w:rPr>
        <w:t>th</w:t>
      </w:r>
      <w:r w:rsidRPr="005561D4">
        <w:rPr>
          <w:lang w:val="en-US"/>
        </w:rPr>
        <w:t xml:space="preserve"> International Technical Meeting, ION GNSS, September 2005.</w:t>
      </w:r>
      <w:bookmarkEnd w:id="8"/>
      <w:r w:rsidRPr="005561D4">
        <w:rPr>
          <w:lang w:val="en-US"/>
        </w:rPr>
        <w:t xml:space="preserve"> </w:t>
      </w:r>
    </w:p>
    <w:p w14:paraId="35F222F4" w14:textId="77777777" w:rsidR="00080512" w:rsidRPr="005561D4" w:rsidRDefault="00080512" w:rsidP="00CD4C7B">
      <w:pPr>
        <w:rPr>
          <w:lang w:val="en-US"/>
        </w:rPr>
      </w:pPr>
    </w:p>
    <w:sectPr w:rsidR="00080512" w:rsidRPr="005561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0BBDB" w14:textId="77777777" w:rsidR="00742B6C" w:rsidRDefault="00742B6C">
      <w:r>
        <w:separator/>
      </w:r>
    </w:p>
  </w:endnote>
  <w:endnote w:type="continuationSeparator" w:id="0">
    <w:p w14:paraId="4309239A" w14:textId="77777777" w:rsidR="00742B6C" w:rsidRDefault="0074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14EEC" w14:textId="77777777" w:rsidR="00742B6C" w:rsidRDefault="00742B6C">
      <w:r>
        <w:separator/>
      </w:r>
    </w:p>
  </w:footnote>
  <w:footnote w:type="continuationSeparator" w:id="0">
    <w:p w14:paraId="5E5FF818" w14:textId="77777777" w:rsidR="00742B6C" w:rsidRDefault="0074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0270C6"/>
    <w:multiLevelType w:val="hybridMultilevel"/>
    <w:tmpl w:val="ED14B7CC"/>
    <w:lvl w:ilvl="0" w:tplc="1EECBA18">
      <w:numFmt w:val="bullet"/>
      <w:lvlText w:val=""/>
      <w:lvlJc w:val="left"/>
      <w:pPr>
        <w:ind w:left="720" w:hanging="360"/>
      </w:pPr>
      <w:rPr>
        <w:rFonts w:ascii="Wingdings" w:eastAsia="SimSun" w:hAnsi="Wingdings" w:cs="Times New Roman" w:hint="default"/>
      </w:rPr>
    </w:lvl>
    <w:lvl w:ilvl="1" w:tplc="87069198">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4"/>
  </w:num>
  <w:num w:numId="7">
    <w:abstractNumId w:val="6"/>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747"/>
    <w:rsid w:val="0002651F"/>
    <w:rsid w:val="00033397"/>
    <w:rsid w:val="00040095"/>
    <w:rsid w:val="0004136F"/>
    <w:rsid w:val="00044CCE"/>
    <w:rsid w:val="0005100B"/>
    <w:rsid w:val="00056062"/>
    <w:rsid w:val="000700C5"/>
    <w:rsid w:val="000768FE"/>
    <w:rsid w:val="00080512"/>
    <w:rsid w:val="00090468"/>
    <w:rsid w:val="00093105"/>
    <w:rsid w:val="000A12C8"/>
    <w:rsid w:val="000B783A"/>
    <w:rsid w:val="000B7BCF"/>
    <w:rsid w:val="000C145B"/>
    <w:rsid w:val="000C522B"/>
    <w:rsid w:val="000D12FC"/>
    <w:rsid w:val="000D58AB"/>
    <w:rsid w:val="000E41C0"/>
    <w:rsid w:val="00104E78"/>
    <w:rsid w:val="00105D36"/>
    <w:rsid w:val="0011724B"/>
    <w:rsid w:val="00120844"/>
    <w:rsid w:val="001378E6"/>
    <w:rsid w:val="00144E42"/>
    <w:rsid w:val="00145075"/>
    <w:rsid w:val="00147121"/>
    <w:rsid w:val="00150B00"/>
    <w:rsid w:val="001531EE"/>
    <w:rsid w:val="001610C9"/>
    <w:rsid w:val="00167170"/>
    <w:rsid w:val="001741A0"/>
    <w:rsid w:val="001750FA"/>
    <w:rsid w:val="00175660"/>
    <w:rsid w:val="00194CD0"/>
    <w:rsid w:val="001A12A0"/>
    <w:rsid w:val="001A1F8E"/>
    <w:rsid w:val="001A7054"/>
    <w:rsid w:val="001B49C9"/>
    <w:rsid w:val="001F02DA"/>
    <w:rsid w:val="001F168B"/>
    <w:rsid w:val="001F5C44"/>
    <w:rsid w:val="001F7831"/>
    <w:rsid w:val="00204045"/>
    <w:rsid w:val="00222348"/>
    <w:rsid w:val="0022606D"/>
    <w:rsid w:val="002319EC"/>
    <w:rsid w:val="00233DD6"/>
    <w:rsid w:val="002440F0"/>
    <w:rsid w:val="0026163B"/>
    <w:rsid w:val="0026334B"/>
    <w:rsid w:val="00267C62"/>
    <w:rsid w:val="002747EC"/>
    <w:rsid w:val="002855BF"/>
    <w:rsid w:val="002A2316"/>
    <w:rsid w:val="002A2BA0"/>
    <w:rsid w:val="002B04D0"/>
    <w:rsid w:val="002B0DFD"/>
    <w:rsid w:val="002C1D6E"/>
    <w:rsid w:val="002C290F"/>
    <w:rsid w:val="002D196E"/>
    <w:rsid w:val="002D5C55"/>
    <w:rsid w:val="002D6EC7"/>
    <w:rsid w:val="002F0D22"/>
    <w:rsid w:val="002F24DD"/>
    <w:rsid w:val="002F35B0"/>
    <w:rsid w:val="002F3BE5"/>
    <w:rsid w:val="003172DC"/>
    <w:rsid w:val="00323D08"/>
    <w:rsid w:val="0032436B"/>
    <w:rsid w:val="00326069"/>
    <w:rsid w:val="00336110"/>
    <w:rsid w:val="00347C2D"/>
    <w:rsid w:val="0035462D"/>
    <w:rsid w:val="00356CE3"/>
    <w:rsid w:val="0036634A"/>
    <w:rsid w:val="00372BEF"/>
    <w:rsid w:val="00395F41"/>
    <w:rsid w:val="003A415E"/>
    <w:rsid w:val="003B3D02"/>
    <w:rsid w:val="003B40AD"/>
    <w:rsid w:val="003C081C"/>
    <w:rsid w:val="003C4E37"/>
    <w:rsid w:val="003D52E5"/>
    <w:rsid w:val="003E16BE"/>
    <w:rsid w:val="003E29E7"/>
    <w:rsid w:val="003E7EC6"/>
    <w:rsid w:val="003F14CA"/>
    <w:rsid w:val="003F7008"/>
    <w:rsid w:val="004001E1"/>
    <w:rsid w:val="00400F04"/>
    <w:rsid w:val="00401855"/>
    <w:rsid w:val="00426684"/>
    <w:rsid w:val="004269B0"/>
    <w:rsid w:val="0043707A"/>
    <w:rsid w:val="0046500B"/>
    <w:rsid w:val="004678D0"/>
    <w:rsid w:val="004702D7"/>
    <w:rsid w:val="00477455"/>
    <w:rsid w:val="004A45BB"/>
    <w:rsid w:val="004B334C"/>
    <w:rsid w:val="004B4725"/>
    <w:rsid w:val="004C15DE"/>
    <w:rsid w:val="004C70A6"/>
    <w:rsid w:val="004D3578"/>
    <w:rsid w:val="004D380D"/>
    <w:rsid w:val="004D5D58"/>
    <w:rsid w:val="004E213A"/>
    <w:rsid w:val="004E33E9"/>
    <w:rsid w:val="004F0AEF"/>
    <w:rsid w:val="004F281B"/>
    <w:rsid w:val="004F6A06"/>
    <w:rsid w:val="00503171"/>
    <w:rsid w:val="00506C28"/>
    <w:rsid w:val="00522D65"/>
    <w:rsid w:val="00530B17"/>
    <w:rsid w:val="00534DA0"/>
    <w:rsid w:val="00541E46"/>
    <w:rsid w:val="00543E6C"/>
    <w:rsid w:val="005561D4"/>
    <w:rsid w:val="0056152E"/>
    <w:rsid w:val="0056495E"/>
    <w:rsid w:val="00565087"/>
    <w:rsid w:val="0056573F"/>
    <w:rsid w:val="00575EFC"/>
    <w:rsid w:val="00581D6A"/>
    <w:rsid w:val="00593B6E"/>
    <w:rsid w:val="00593CA8"/>
    <w:rsid w:val="005D17C5"/>
    <w:rsid w:val="005D67A3"/>
    <w:rsid w:val="005E2AC2"/>
    <w:rsid w:val="00611566"/>
    <w:rsid w:val="00614C6B"/>
    <w:rsid w:val="00641B19"/>
    <w:rsid w:val="00643783"/>
    <w:rsid w:val="00646D99"/>
    <w:rsid w:val="00650084"/>
    <w:rsid w:val="00651B3F"/>
    <w:rsid w:val="00656910"/>
    <w:rsid w:val="006672E2"/>
    <w:rsid w:val="00677CD1"/>
    <w:rsid w:val="006C66D8"/>
    <w:rsid w:val="006D1E24"/>
    <w:rsid w:val="006D4AA2"/>
    <w:rsid w:val="006E1417"/>
    <w:rsid w:val="006F4545"/>
    <w:rsid w:val="006F6A2C"/>
    <w:rsid w:val="00710201"/>
    <w:rsid w:val="00722799"/>
    <w:rsid w:val="00733F60"/>
    <w:rsid w:val="00734A5B"/>
    <w:rsid w:val="00742B6C"/>
    <w:rsid w:val="00743C2F"/>
    <w:rsid w:val="00744E76"/>
    <w:rsid w:val="00744F1B"/>
    <w:rsid w:val="007460EF"/>
    <w:rsid w:val="0075013A"/>
    <w:rsid w:val="00752823"/>
    <w:rsid w:val="00754C95"/>
    <w:rsid w:val="0075770B"/>
    <w:rsid w:val="00757D40"/>
    <w:rsid w:val="00761528"/>
    <w:rsid w:val="00772BFC"/>
    <w:rsid w:val="00776868"/>
    <w:rsid w:val="00781199"/>
    <w:rsid w:val="00781F0F"/>
    <w:rsid w:val="0078727C"/>
    <w:rsid w:val="0079049D"/>
    <w:rsid w:val="007A38D2"/>
    <w:rsid w:val="007A7065"/>
    <w:rsid w:val="007A7516"/>
    <w:rsid w:val="007B18D8"/>
    <w:rsid w:val="007B21D3"/>
    <w:rsid w:val="007B58B1"/>
    <w:rsid w:val="007B7D44"/>
    <w:rsid w:val="007C095F"/>
    <w:rsid w:val="007E0277"/>
    <w:rsid w:val="007E1F36"/>
    <w:rsid w:val="007E2124"/>
    <w:rsid w:val="007E5A79"/>
    <w:rsid w:val="007F3F9D"/>
    <w:rsid w:val="00801694"/>
    <w:rsid w:val="008028A4"/>
    <w:rsid w:val="00811EB7"/>
    <w:rsid w:val="008120EA"/>
    <w:rsid w:val="00813245"/>
    <w:rsid w:val="008265B1"/>
    <w:rsid w:val="0085080F"/>
    <w:rsid w:val="00856202"/>
    <w:rsid w:val="0086307D"/>
    <w:rsid w:val="00865A15"/>
    <w:rsid w:val="008768CA"/>
    <w:rsid w:val="00877EF9"/>
    <w:rsid w:val="00880559"/>
    <w:rsid w:val="00890F77"/>
    <w:rsid w:val="008A0AA0"/>
    <w:rsid w:val="008A203C"/>
    <w:rsid w:val="008A232B"/>
    <w:rsid w:val="008A3B0F"/>
    <w:rsid w:val="008B31D5"/>
    <w:rsid w:val="008B5306"/>
    <w:rsid w:val="008C35C7"/>
    <w:rsid w:val="008E4CC1"/>
    <w:rsid w:val="009016C4"/>
    <w:rsid w:val="0090271F"/>
    <w:rsid w:val="00902DB9"/>
    <w:rsid w:val="0090466A"/>
    <w:rsid w:val="0092261F"/>
    <w:rsid w:val="00925613"/>
    <w:rsid w:val="00936071"/>
    <w:rsid w:val="00940212"/>
    <w:rsid w:val="00942EC2"/>
    <w:rsid w:val="0095211F"/>
    <w:rsid w:val="00956D42"/>
    <w:rsid w:val="00961B32"/>
    <w:rsid w:val="009673ED"/>
    <w:rsid w:val="00970DB3"/>
    <w:rsid w:val="00974950"/>
    <w:rsid w:val="00974BB0"/>
    <w:rsid w:val="00985DAF"/>
    <w:rsid w:val="009871BA"/>
    <w:rsid w:val="009A0AF3"/>
    <w:rsid w:val="009A14E8"/>
    <w:rsid w:val="009B07CD"/>
    <w:rsid w:val="009B5FBB"/>
    <w:rsid w:val="009C19E9"/>
    <w:rsid w:val="009C6FB4"/>
    <w:rsid w:val="009E1464"/>
    <w:rsid w:val="009E5F77"/>
    <w:rsid w:val="00A10F02"/>
    <w:rsid w:val="00A204CA"/>
    <w:rsid w:val="00A2137D"/>
    <w:rsid w:val="00A268F6"/>
    <w:rsid w:val="00A474D1"/>
    <w:rsid w:val="00A503BA"/>
    <w:rsid w:val="00A503C0"/>
    <w:rsid w:val="00A52B37"/>
    <w:rsid w:val="00A53724"/>
    <w:rsid w:val="00A603FA"/>
    <w:rsid w:val="00A74C59"/>
    <w:rsid w:val="00A776C7"/>
    <w:rsid w:val="00A80755"/>
    <w:rsid w:val="00A82346"/>
    <w:rsid w:val="00A86894"/>
    <w:rsid w:val="00A9076B"/>
    <w:rsid w:val="00A9671C"/>
    <w:rsid w:val="00AA1553"/>
    <w:rsid w:val="00AA1B9B"/>
    <w:rsid w:val="00AA456F"/>
    <w:rsid w:val="00AB3BD4"/>
    <w:rsid w:val="00AB3C7D"/>
    <w:rsid w:val="00AC2BF8"/>
    <w:rsid w:val="00AD0065"/>
    <w:rsid w:val="00AE44EE"/>
    <w:rsid w:val="00AF34BF"/>
    <w:rsid w:val="00AF4B3D"/>
    <w:rsid w:val="00B15449"/>
    <w:rsid w:val="00B30A6F"/>
    <w:rsid w:val="00B45BAD"/>
    <w:rsid w:val="00B463EB"/>
    <w:rsid w:val="00B46730"/>
    <w:rsid w:val="00B47FD1"/>
    <w:rsid w:val="00B516BB"/>
    <w:rsid w:val="00B53C33"/>
    <w:rsid w:val="00B61C15"/>
    <w:rsid w:val="00B62D4A"/>
    <w:rsid w:val="00B649A8"/>
    <w:rsid w:val="00B8614F"/>
    <w:rsid w:val="00B8633F"/>
    <w:rsid w:val="00BA28EA"/>
    <w:rsid w:val="00BA7FDD"/>
    <w:rsid w:val="00BB35B2"/>
    <w:rsid w:val="00BB7B4E"/>
    <w:rsid w:val="00BC73A7"/>
    <w:rsid w:val="00BD641F"/>
    <w:rsid w:val="00BD7538"/>
    <w:rsid w:val="00BE0EB4"/>
    <w:rsid w:val="00C03AB2"/>
    <w:rsid w:val="00C03E7C"/>
    <w:rsid w:val="00C04374"/>
    <w:rsid w:val="00C07B22"/>
    <w:rsid w:val="00C07D65"/>
    <w:rsid w:val="00C12B51"/>
    <w:rsid w:val="00C15A45"/>
    <w:rsid w:val="00C16F5C"/>
    <w:rsid w:val="00C235FD"/>
    <w:rsid w:val="00C24650"/>
    <w:rsid w:val="00C2792C"/>
    <w:rsid w:val="00C33079"/>
    <w:rsid w:val="00C33C67"/>
    <w:rsid w:val="00C548F5"/>
    <w:rsid w:val="00C60E83"/>
    <w:rsid w:val="00C73752"/>
    <w:rsid w:val="00C83A13"/>
    <w:rsid w:val="00C9068C"/>
    <w:rsid w:val="00C92967"/>
    <w:rsid w:val="00CA0C6F"/>
    <w:rsid w:val="00CA3D0C"/>
    <w:rsid w:val="00CA4288"/>
    <w:rsid w:val="00CA654B"/>
    <w:rsid w:val="00CC15CE"/>
    <w:rsid w:val="00CD12A1"/>
    <w:rsid w:val="00CD2574"/>
    <w:rsid w:val="00CD4196"/>
    <w:rsid w:val="00CD4C7B"/>
    <w:rsid w:val="00CE4568"/>
    <w:rsid w:val="00CF11AA"/>
    <w:rsid w:val="00D0680F"/>
    <w:rsid w:val="00D1230F"/>
    <w:rsid w:val="00D1337B"/>
    <w:rsid w:val="00D2284E"/>
    <w:rsid w:val="00D34C93"/>
    <w:rsid w:val="00D43DF8"/>
    <w:rsid w:val="00D518DA"/>
    <w:rsid w:val="00D51EE6"/>
    <w:rsid w:val="00D536C6"/>
    <w:rsid w:val="00D64AAF"/>
    <w:rsid w:val="00D66FEF"/>
    <w:rsid w:val="00D738D6"/>
    <w:rsid w:val="00D73D91"/>
    <w:rsid w:val="00D80795"/>
    <w:rsid w:val="00D865EF"/>
    <w:rsid w:val="00D87CAF"/>
    <w:rsid w:val="00D87E00"/>
    <w:rsid w:val="00D9134D"/>
    <w:rsid w:val="00D940BE"/>
    <w:rsid w:val="00D94FE8"/>
    <w:rsid w:val="00D96D11"/>
    <w:rsid w:val="00DA32E4"/>
    <w:rsid w:val="00DA5616"/>
    <w:rsid w:val="00DA5941"/>
    <w:rsid w:val="00DA5F8D"/>
    <w:rsid w:val="00DA7A03"/>
    <w:rsid w:val="00DB1818"/>
    <w:rsid w:val="00DB7EED"/>
    <w:rsid w:val="00DC12F1"/>
    <w:rsid w:val="00DC309B"/>
    <w:rsid w:val="00DC4DA2"/>
    <w:rsid w:val="00DC5F65"/>
    <w:rsid w:val="00DD4C51"/>
    <w:rsid w:val="00DE3193"/>
    <w:rsid w:val="00DE3C9E"/>
    <w:rsid w:val="00DF447F"/>
    <w:rsid w:val="00DF597E"/>
    <w:rsid w:val="00DF7C84"/>
    <w:rsid w:val="00E062E3"/>
    <w:rsid w:val="00E12EAC"/>
    <w:rsid w:val="00E2324A"/>
    <w:rsid w:val="00E26DF2"/>
    <w:rsid w:val="00E34A34"/>
    <w:rsid w:val="00E36407"/>
    <w:rsid w:val="00E456BF"/>
    <w:rsid w:val="00E52966"/>
    <w:rsid w:val="00E62835"/>
    <w:rsid w:val="00E62B37"/>
    <w:rsid w:val="00E721E8"/>
    <w:rsid w:val="00E75F1A"/>
    <w:rsid w:val="00E77645"/>
    <w:rsid w:val="00E81EAE"/>
    <w:rsid w:val="00E83697"/>
    <w:rsid w:val="00E83B27"/>
    <w:rsid w:val="00E85998"/>
    <w:rsid w:val="00E92D58"/>
    <w:rsid w:val="00E9627C"/>
    <w:rsid w:val="00EA7293"/>
    <w:rsid w:val="00EC4A25"/>
    <w:rsid w:val="00EE2C9D"/>
    <w:rsid w:val="00EE44AD"/>
    <w:rsid w:val="00EE4929"/>
    <w:rsid w:val="00EE54DB"/>
    <w:rsid w:val="00EE689D"/>
    <w:rsid w:val="00EF038F"/>
    <w:rsid w:val="00EF0E7C"/>
    <w:rsid w:val="00EF440A"/>
    <w:rsid w:val="00EF58F1"/>
    <w:rsid w:val="00F021F4"/>
    <w:rsid w:val="00F025A2"/>
    <w:rsid w:val="00F07388"/>
    <w:rsid w:val="00F076B8"/>
    <w:rsid w:val="00F13EDD"/>
    <w:rsid w:val="00F2026E"/>
    <w:rsid w:val="00F2210A"/>
    <w:rsid w:val="00F37743"/>
    <w:rsid w:val="00F40558"/>
    <w:rsid w:val="00F4762F"/>
    <w:rsid w:val="00F545F6"/>
    <w:rsid w:val="00F54A3D"/>
    <w:rsid w:val="00F54F7D"/>
    <w:rsid w:val="00F653B8"/>
    <w:rsid w:val="00F71B89"/>
    <w:rsid w:val="00F72BD7"/>
    <w:rsid w:val="00F7353C"/>
    <w:rsid w:val="00F76F8F"/>
    <w:rsid w:val="00F83A0F"/>
    <w:rsid w:val="00F9122B"/>
    <w:rsid w:val="00F91E75"/>
    <w:rsid w:val="00F92AA7"/>
    <w:rsid w:val="00FA1266"/>
    <w:rsid w:val="00FA6D7D"/>
    <w:rsid w:val="00FB0B4F"/>
    <w:rsid w:val="00FB16A0"/>
    <w:rsid w:val="00FC1192"/>
    <w:rsid w:val="00FD3D70"/>
    <w:rsid w:val="00FD57E8"/>
    <w:rsid w:val="00FE1B62"/>
    <w:rsid w:val="00FE2080"/>
    <w:rsid w:val="00FE2D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85080F"/>
    <w:pPr>
      <w:spacing w:after="0"/>
    </w:pPr>
    <w:rPr>
      <w:sz w:val="18"/>
      <w:szCs w:val="18"/>
    </w:rPr>
  </w:style>
  <w:style w:type="character" w:customStyle="1" w:styleId="BalloonTextChar">
    <w:name w:val="Balloon Text Char"/>
    <w:basedOn w:val="DefaultParagraphFont"/>
    <w:link w:val="BalloonText"/>
    <w:rsid w:val="0085080F"/>
    <w:rPr>
      <w:sz w:val="18"/>
      <w:szCs w:val="18"/>
      <w:lang w:eastAsia="en-US"/>
    </w:rPr>
  </w:style>
  <w:style w:type="table" w:styleId="TableGrid">
    <w:name w:val="Table Grid"/>
    <w:basedOn w:val="TableNormal"/>
    <w:rsid w:val="00E75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5CE"/>
    <w:pPr>
      <w:ind w:left="720"/>
      <w:contextualSpacing/>
    </w:pPr>
  </w:style>
  <w:style w:type="character" w:styleId="CommentReference">
    <w:name w:val="annotation reference"/>
    <w:basedOn w:val="DefaultParagraphFont"/>
    <w:rsid w:val="00EF440A"/>
    <w:rPr>
      <w:sz w:val="16"/>
      <w:szCs w:val="16"/>
    </w:rPr>
  </w:style>
  <w:style w:type="paragraph" w:styleId="CommentText">
    <w:name w:val="annotation text"/>
    <w:basedOn w:val="Normal"/>
    <w:link w:val="CommentTextChar"/>
    <w:rsid w:val="00EF440A"/>
  </w:style>
  <w:style w:type="character" w:customStyle="1" w:styleId="CommentTextChar">
    <w:name w:val="Comment Text Char"/>
    <w:basedOn w:val="DefaultParagraphFont"/>
    <w:link w:val="CommentText"/>
    <w:rsid w:val="00EF440A"/>
    <w:rPr>
      <w:lang w:eastAsia="en-US"/>
    </w:rPr>
  </w:style>
  <w:style w:type="paragraph" w:styleId="CommentSubject">
    <w:name w:val="annotation subject"/>
    <w:basedOn w:val="CommentText"/>
    <w:next w:val="CommentText"/>
    <w:link w:val="CommentSubjectChar"/>
    <w:rsid w:val="00EF440A"/>
    <w:rPr>
      <w:b/>
      <w:bCs/>
    </w:rPr>
  </w:style>
  <w:style w:type="character" w:customStyle="1" w:styleId="CommentSubjectChar">
    <w:name w:val="Comment Subject Char"/>
    <w:basedOn w:val="CommentTextChar"/>
    <w:link w:val="CommentSubject"/>
    <w:rsid w:val="00EF440A"/>
    <w:rPr>
      <w:b/>
      <w:bCs/>
      <w:lang w:eastAsia="en-US"/>
    </w:rPr>
  </w:style>
  <w:style w:type="paragraph" w:styleId="Revision">
    <w:name w:val="Revision"/>
    <w:hidden/>
    <w:uiPriority w:val="99"/>
    <w:semiHidden/>
    <w:rsid w:val="00772BFC"/>
    <w:rPr>
      <w:lang w:eastAsia="en-US"/>
    </w:rPr>
  </w:style>
  <w:style w:type="character" w:styleId="FollowedHyperlink">
    <w:name w:val="FollowedHyperlink"/>
    <w:basedOn w:val="DefaultParagraphFont"/>
    <w:rsid w:val="003E7EC6"/>
    <w:rPr>
      <w:color w:val="954F72" w:themeColor="followedHyperlink"/>
      <w:u w:val="single"/>
    </w:rPr>
  </w:style>
  <w:style w:type="character" w:customStyle="1" w:styleId="apple-converted-space">
    <w:name w:val="apple-converted-space"/>
    <w:basedOn w:val="DefaultParagraphFont"/>
    <w:rsid w:val="00DB7EED"/>
  </w:style>
  <w:style w:type="character" w:styleId="Emphasis">
    <w:name w:val="Emphasis"/>
    <w:basedOn w:val="DefaultParagraphFont"/>
    <w:uiPriority w:val="20"/>
    <w:qFormat/>
    <w:rsid w:val="00DB7EED"/>
    <w:rPr>
      <w:i/>
      <w:iCs/>
    </w:rPr>
  </w:style>
  <w:style w:type="character" w:customStyle="1" w:styleId="B1Char">
    <w:name w:val="B1 Char"/>
    <w:link w:val="B1"/>
    <w:rsid w:val="008A3B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adionavlab.ae.utexas.edu/images/stories/files/papers/denseNetworkIonPlans2016.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368</TotalTime>
  <Pages>4</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75</cp:revision>
  <dcterms:created xsi:type="dcterms:W3CDTF">2017-05-04T21:14:00Z</dcterms:created>
  <dcterms:modified xsi:type="dcterms:W3CDTF">2017-09-27T20:38:00Z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